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rPr>
          <w:rFonts w:hint="eastAsia" w:ascii="宋体" w:hAnsi="宋体" w:cs="宋体"/>
          <w:b/>
          <w:color w:val="auto"/>
          <w:szCs w:val="21"/>
          <w:highlight w:val="none"/>
        </w:rPr>
      </w:pPr>
      <w:r>
        <w:rPr>
          <w:rFonts w:hint="eastAsia" w:ascii="宋体" w:hAnsi="宋体" w:cs="宋体"/>
          <w:b/>
          <w:color w:val="auto"/>
          <w:szCs w:val="21"/>
          <w:highlight w:val="none"/>
        </w:rPr>
      </w:r>
      <w:r/>
    </w:p>
    <w:p>
      <w:pPr>
        <w:pStyle w:val="980"/>
        <w:rPr>
          <w:rFonts w:hint="eastAsia" w:ascii="宋体" w:hAnsi="宋体" w:cs="宋体"/>
          <w:b/>
          <w:color w:val="auto"/>
          <w:szCs w:val="21"/>
          <w:highlight w:val="none"/>
        </w:rPr>
      </w:pPr>
      <w:r>
        <w:rPr>
          <w:rFonts w:hint="eastAsia" w:ascii="宋体" w:hAnsi="宋体" w:cs="宋体"/>
          <w:b/>
          <w:color w:val="auto"/>
          <w:szCs w:val="21"/>
          <w:highlight w:val="none"/>
        </w:rPr>
      </w:r>
      <w:r/>
    </w:p>
    <w:p>
      <w:pPr>
        <w:pStyle w:val="980"/>
        <w:rPr>
          <w:rFonts w:hint="eastAsia" w:ascii="宋体" w:hAnsi="宋体" w:cs="宋体"/>
          <w:b/>
          <w:color w:val="auto"/>
          <w:szCs w:val="21"/>
          <w:highlight w:val="none"/>
        </w:rPr>
      </w:pPr>
      <w:r>
        <w:rPr>
          <w:rFonts w:hint="eastAsia" w:ascii="宋体" w:hAnsi="宋体" w:cs="宋体"/>
          <w:b/>
          <w:color w:val="auto"/>
          <w:szCs w:val="21"/>
          <w:highlight w:val="none"/>
        </w:rPr>
      </w:r>
      <w:r/>
    </w:p>
    <w:p>
      <w:pPr>
        <w:pStyle w:val="980"/>
        <w:rPr>
          <w:rFonts w:hint="eastAsia" w:ascii="宋体" w:hAnsi="宋体" w:cs="宋体"/>
          <w:b/>
          <w:color w:val="auto"/>
          <w:szCs w:val="21"/>
          <w:highlight w:val="none"/>
        </w:rPr>
      </w:pPr>
      <w:r>
        <w:rPr>
          <w:rFonts w:hint="eastAsia" w:ascii="宋体" w:hAnsi="宋体" w:cs="宋体"/>
          <w:b/>
          <w:color w:val="auto"/>
          <w:szCs w:val="21"/>
          <w:highlight w:val="none"/>
        </w:rPr>
      </w:r>
      <w:r/>
    </w:p>
    <w:p>
      <w:pPr>
        <w:pStyle w:val="980"/>
        <w:rPr>
          <w:rFonts w:hint="eastAsia" w:ascii="宋体" w:hAnsi="宋体" w:cs="宋体"/>
          <w:b/>
          <w:color w:val="auto"/>
          <w:szCs w:val="21"/>
          <w:highlight w:val="none"/>
        </w:rPr>
      </w:pPr>
      <w:r>
        <w:rPr>
          <w:rFonts w:hint="eastAsia" w:ascii="宋体" w:hAnsi="宋体" w:cs="宋体"/>
          <w:b/>
          <w:color w:val="auto"/>
          <w:szCs w:val="21"/>
          <w:highlight w:val="none"/>
        </w:rPr>
      </w:r>
      <w:r/>
    </w:p>
    <w:p>
      <w:pPr>
        <w:pStyle w:val="980"/>
        <w:rPr>
          <w:rFonts w:hint="eastAsia" w:ascii="宋体" w:hAnsi="宋体" w:cs="宋体"/>
          <w:b/>
          <w:color w:val="auto"/>
          <w:szCs w:val="21"/>
          <w:highlight w:val="none"/>
        </w:rPr>
      </w:pPr>
      <w:r>
        <w:rPr>
          <w:rFonts w:hint="eastAsia" w:ascii="宋体" w:hAnsi="宋体" w:cs="宋体"/>
          <w:b/>
          <w:color w:val="auto"/>
          <w:szCs w:val="21"/>
          <w:highlight w:val="none"/>
        </w:rPr>
      </w:r>
      <w:r/>
    </w:p>
    <w:p>
      <w:pPr>
        <w:pStyle w:val="979"/>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rPr>
          <w:rFonts w:hint="eastAsia"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979"/>
        <w:rPr>
          <w:rFonts w:hint="eastAsia" w:ascii="宋体" w:hAnsi="宋体" w:cs="宋体"/>
          <w:color w:val="auto"/>
          <w:highlight w:val="none"/>
        </w:rPr>
      </w:pPr>
      <w:r>
        <w:rPr>
          <w:rFonts w:hint="eastAsia" w:ascii="宋体" w:hAnsi="宋体" w:cs="宋体"/>
          <w:color w:val="auto"/>
          <w:highlight w:val="none"/>
        </w:rPr>
      </w:r>
      <w:r/>
    </w:p>
    <w:p>
      <w:pPr>
        <w:pStyle w:val="979"/>
        <w:ind w:left="0"/>
        <w:rPr>
          <w:rFonts w:hint="eastAsia" w:ascii="宋体" w:hAnsi="宋体" w:cs="宋体"/>
          <w:color w:val="auto"/>
          <w:highlight w:val="none"/>
        </w:rPr>
      </w:pPr>
      <w:r>
        <w:rPr>
          <w:rFonts w:hint="eastAsia" w:ascii="宋体" w:hAnsi="宋体" w:cs="宋体"/>
          <w:color w:val="auto"/>
          <w:highlight w:val="none"/>
        </w:rPr>
      </w:r>
      <w:r/>
    </w:p>
    <w:p>
      <w:pPr>
        <w:pStyle w:val="980"/>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980"/>
        <w:rPr>
          <w:rFonts w:hint="eastAsia" w:ascii="宋体" w:hAnsi="宋体" w:cs="宋体"/>
          <w:color w:val="auto"/>
          <w:highlight w:val="none"/>
        </w:rPr>
      </w:pPr>
      <w:r>
        <w:rPr>
          <w:rFonts w:hint="eastAsia" w:ascii="宋体" w:hAnsi="宋体" w:cs="宋体"/>
          <w:color w:val="auto"/>
          <w:highlight w:val="none"/>
        </w:rPr>
      </w:r>
      <w:r/>
    </w:p>
    <w:p>
      <w:pPr>
        <w:ind w:firstLine="643"/>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eastAsia="宋体"/>
          <w:color w:val="auto"/>
          <w:highlight w:val="none"/>
          <w:lang w:eastAsia="zh-CN"/>
        </w:rPr>
      </w:pPr>
      <w:r>
        <w:rPr>
          <w:rFonts w:hint="eastAsia" w:ascii="宋体" w:hAnsi="宋体" w:cs="宋体"/>
          <w:color w:val="auto"/>
          <w:sz w:val="32"/>
          <w:szCs w:val="32"/>
          <w:highlight w:val="none"/>
        </w:rPr>
        <w:t xml:space="preserve">项目编号：</w:t>
      </w:r>
      <w:r>
        <w:rPr>
          <w:rFonts w:hint="eastAsia" w:ascii="宋体" w:hAnsi="宋体" w:cs="宋体"/>
          <w:strike w:val="0"/>
          <w:color w:val="auto"/>
          <w:sz w:val="32"/>
          <w:szCs w:val="32"/>
          <w:highlight w:val="none"/>
          <w:lang w:eastAsia="zh-CN"/>
        </w:rPr>
        <w:t xml:space="preserve">JSZC-320300-HWZX-C2025-0755</w:t>
      </w:r>
      <w:r/>
    </w:p>
    <w:p>
      <w:pPr>
        <w:ind w:left="1919"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徐州市红十字血液中心食堂外包服务</w:t>
      </w:r>
      <w:r/>
    </w:p>
    <w:p>
      <w:pPr>
        <w:ind w:firstLine="32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32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徐州市红十字血液中心</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pStyle w:val="979"/>
        <w:ind w:left="0"/>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ind w:right="-159"/>
        <w:spacing w:line="360" w:lineRule="auto"/>
        <w:rPr>
          <w:rFonts w:hint="eastAsia" w:ascii="宋体" w:hAnsi="宋体" w:cs="宋体"/>
          <w:color w:val="auto"/>
          <w:sz w:val="4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1880235</wp:posOffset>
                </wp:positionH>
                <wp:positionV relativeFrom="paragraph">
                  <wp:posOffset>341630</wp:posOffset>
                </wp:positionV>
                <wp:extent cx="1363980" cy="541020"/>
                <wp:effectExtent l="0" t="0" r="0" b="0"/>
                <wp:wrapSquare wrapText="bothSides"/>
                <wp:docPr id="6" name="图片 8"/>
                <wp:cNvGraphicFramePr/>
                <a:graphic xmlns:a="http://schemas.openxmlformats.org/drawingml/2006/main">
                  <a:graphicData uri="http://schemas.openxmlformats.org/drawingml/2006/picture">
                    <pic:pic xmlns:pic="http://schemas.openxmlformats.org/drawingml/2006/picture">
                      <pic:nvPicPr>
                        <pic:cNvPr id="6" name="图片 8"/>
                        <pic:cNvPicPr/>
                        <pic:nvPr/>
                      </pic:nvPicPr>
                      <pic:blipFill>
                        <a:blip r:embed="rId20"/>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48.0pt;mso-position-horizontal:absolute;mso-position-vertical-relative:text;margin-top:26.9pt;mso-position-vertical:absolute;width:107.4pt;height:42.6pt;mso-wrap-distance-left:9.0pt;mso-wrap-distance-top:0.0pt;mso-wrap-distance-right:9.0pt;mso-wrap-distance-bottom:0.0pt;" stroked="f">
                <v:path textboxrect="0,0,0,0"/>
                <w10:wrap type="square"/>
                <v:imagedata r:id="rId20" o:title=""/>
              </v:shape>
            </w:pict>
          </mc:Fallback>
        </mc:AlternateContent>
      </w:r>
      <w:r/>
    </w:p>
    <w:p>
      <w:pPr>
        <w:ind w:right="-159" w:firstLine="2112"/>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采购代理机构：江苏海外集团国际工程咨询有限公司</w:t>
      </w:r>
      <w:r/>
    </w:p>
    <w:p>
      <w:pPr>
        <w:jc w:val="center"/>
        <w:spacing w:line="360" w:lineRule="auto"/>
        <w:rPr>
          <w:rFonts w:hint="eastAsia" w:ascii="宋体" w:hAnsi="宋体" w:cs="宋体"/>
          <w:color w:val="auto"/>
          <w:sz w:val="32"/>
          <w:szCs w:val="32"/>
          <w:highlight w:val="none"/>
        </w:rPr>
      </w:pPr>
      <w:r>
        <w:rPr>
          <w:rFonts w:hint="eastAsia" w:ascii="宋体" w:hAnsi="宋体" w:cs="宋体"/>
          <w:bCs/>
          <w:color w:val="auto"/>
          <w:sz w:val="30"/>
          <w:highlight w:val="none"/>
        </w:rPr>
        <w:t xml:space="preserve">二〇二五年</w:t>
      </w:r>
      <w:r>
        <w:rPr>
          <w:rFonts w:hint="eastAsia" w:ascii="宋体" w:hAnsi="宋体" w:cs="宋体"/>
          <w:bCs/>
          <w:color w:val="auto"/>
          <w:sz w:val="30"/>
          <w:highlight w:val="none"/>
          <w:lang w:eastAsia="zh-CN"/>
        </w:rPr>
        <w:t xml:space="preserve">十</w:t>
      </w:r>
      <w:r>
        <w:rPr>
          <w:rFonts w:hint="eastAsia" w:ascii="宋体" w:hAnsi="宋体" w:cs="宋体"/>
          <w:bCs/>
          <w:color w:val="auto"/>
          <w:sz w:val="30"/>
          <w:highlight w:val="none"/>
        </w:rPr>
        <w:t xml:space="preserve">月</w:t>
      </w:r>
      <w:r/>
    </w:p>
    <w:p>
      <w:pPr>
        <w:spacing w:line="0" w:lineRule="atLeas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0" w:lineRule="atLeast"/>
        <w:rPr>
          <w:rFonts w:hint="eastAsia" w:ascii="宋体" w:hAnsi="宋体" w:cs="宋体"/>
          <w:b/>
          <w:color w:val="auto"/>
          <w:sz w:val="36"/>
          <w:highlight w:val="none"/>
        </w:rPr>
        <w:sectPr>
          <w:headerReference w:type="default" r:id="rId9"/>
          <w:headerReference w:type="first" r:id="rId10"/>
          <w:footerReference w:type="even" r:id="rId13"/>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b/>
          <w:bCs/>
          <w:color w:val="auto"/>
          <w:sz w:val="24"/>
          <w:highlight w:val="none"/>
        </w:rPr>
        <w:t xml:space="preserve">项目编号：</w:t>
      </w:r>
      <w:r>
        <w:rPr>
          <w:rFonts w:hint="eastAsia" w:ascii="宋体" w:hAnsi="宋体" w:cs="宋体"/>
          <w:b/>
          <w:bCs/>
          <w:strike w:val="0"/>
          <w:color w:val="auto"/>
          <w:sz w:val="24"/>
          <w:highlight w:val="none"/>
          <w:lang w:eastAsia="zh-CN"/>
        </w:rPr>
        <w:t xml:space="preserve">JSZC-320300-HWZX-C2025-0755</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徐州市红十字血液中心食堂外包服务</w:t>
      </w:r>
      <w:r>
        <w:rPr>
          <w:rFonts w:hint="eastAsia" w:ascii="宋体" w:hAnsi="宋体" w:cs="宋体"/>
          <w:color w:val="auto"/>
          <w:sz w:val="24"/>
          <w:highlight w:val="none"/>
        </w:rPr>
        <w:t xml:space="preserve">项目采取竞争性磋商采购方式进行采购，竞争性磋商文件（以下简称《磋商文件》）内容如下：</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一、</w:t>
      </w: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徐州市红十字血液中心</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徐州市红十字血液中心食堂外包服务</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三、</w:t>
      </w:r>
      <w:r>
        <w:rPr>
          <w:rFonts w:hint="eastAsia" w:ascii="宋体" w:hAnsi="宋体" w:cs="宋体"/>
          <w:color w:val="auto"/>
          <w:sz w:val="24"/>
          <w:highlight w:val="none"/>
        </w:rPr>
        <w:t xml:space="preserve">项目编号：</w:t>
      </w:r>
      <w:r>
        <w:rPr>
          <w:rFonts w:hint="eastAsia" w:ascii="宋体" w:hAnsi="宋体" w:cs="宋体"/>
          <w:strike w:val="0"/>
          <w:color w:val="auto"/>
          <w:sz w:val="24"/>
          <w:highlight w:val="none"/>
          <w:lang w:eastAsia="zh-CN"/>
        </w:rPr>
        <w:t xml:space="preserve">JSZC-320300-HWZX-C2025-0755</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四、</w:t>
      </w:r>
      <w:r>
        <w:rPr>
          <w:rFonts w:hint="eastAsia" w:ascii="宋体" w:hAnsi="宋体" w:cs="宋体"/>
          <w:color w:val="auto"/>
          <w:sz w:val="24"/>
          <w:highlight w:val="none"/>
        </w:rPr>
        <w:t xml:space="preserve">采购邀请：通过发布公告的方式邀请符合相应资格条件的供应商参与竞争性磋商采购活动。</w:t>
      </w:r>
      <w:r/>
    </w:p>
    <w:p>
      <w:pPr>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五、</w:t>
      </w:r>
      <w:r>
        <w:rPr>
          <w:rFonts w:hint="eastAsia" w:ascii="宋体" w:hAnsi="宋体" w:cs="宋体"/>
          <w:color w:val="auto"/>
          <w:sz w:val="24"/>
          <w:highlight w:val="none"/>
        </w:rPr>
        <w:t xml:space="preserve">采购方式：本项目采用竞争性磋商采购方式。</w:t>
      </w:r>
      <w:r/>
    </w:p>
    <w:p>
      <w:pPr>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供应商资格条件：见竞争性磋商公告。</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八、</w:t>
      </w:r>
      <w:r>
        <w:rPr>
          <w:rFonts w:hint="eastAsia" w:ascii="宋体" w:hAnsi="宋体" w:cs="宋体"/>
          <w:color w:val="auto"/>
          <w:sz w:val="24"/>
          <w:highlight w:val="none"/>
        </w:rPr>
        <w:t xml:space="preserve">采购需求：见《磋商文件》附件2、《项目要求（采购需求）》。</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合同条款：见《磋商文件》附件6、《合同条款》。</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江苏海外集团国际工程咨询有限公司</w:t>
      </w:r>
      <w:r>
        <w:rPr>
          <w:rFonts w:hint="eastAsia" w:ascii="宋体" w:hAnsi="宋体" w:cs="宋体"/>
          <w:color w:val="auto"/>
          <w:sz w:val="24"/>
          <w:highlight w:val="none"/>
        </w:rPr>
        <w:t xml:space="preserve">认为必要时可重新进行竞争性磋商采购或采取其它方式采购。</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left="497"/>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Style w:val="1240"/>
          <w:rFonts w:hint="eastAsia" w:ascii="宋体" w:hAnsi="宋体" w:cs="宋体"/>
          <w:bCs/>
          <w:color w:val="auto"/>
          <w:sz w:val="24"/>
          <w:highlight w:val="none"/>
        </w:rPr>
      </w:pPr>
      <w:r>
        <w:rPr>
          <w:rStyle w:val="1240"/>
          <w:rFonts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Style w:val="1240"/>
          <w:rFonts w:hint="eastAsia" w:ascii="宋体" w:hAnsi="宋体" w:cs="宋体"/>
          <w:bCs/>
          <w:color w:val="auto"/>
          <w:sz w:val="24"/>
          <w:highlight w:val="none"/>
        </w:rPr>
      </w:pPr>
      <w:r>
        <w:rPr>
          <w:rStyle w:val="1240"/>
          <w:rFonts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color w:val="auto"/>
          <w:highlight w:val="none"/>
        </w:rPr>
      </w:pPr>
      <w:r>
        <w:rPr>
          <w:rStyle w:val="1240"/>
          <w:rFonts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Style w:val="1240"/>
          <w:rFonts w:hint="eastAsia" w:ascii="宋体" w:hAnsi="宋体" w:cs="宋体"/>
          <w:bCs/>
          <w:color w:val="auto"/>
          <w:sz w:val="24"/>
          <w:highlight w:val="none"/>
        </w:rPr>
      </w:pPr>
      <w:r>
        <w:rPr>
          <w:rStyle w:val="1240"/>
          <w:rFonts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spacing w:line="360" w:lineRule="auto"/>
        <w:rPr>
          <w:rStyle w:val="1240"/>
          <w:rFonts w:hint="eastAsia" w:ascii="宋体" w:hAnsi="宋体"/>
          <w:b/>
          <w:color w:val="auto"/>
          <w:sz w:val="24"/>
          <w:highlight w:val="none"/>
        </w:rPr>
      </w:pPr>
      <w:r>
        <w:rPr>
          <w:rStyle w:val="1240"/>
          <w:rFonts w:ascii="宋体" w:hAnsi="宋体"/>
          <w:b/>
          <w:color w:val="auto"/>
          <w:sz w:val="24"/>
          <w:highlight w:val="none"/>
        </w:rPr>
        <w:t xml:space="preserve">“苏采云”系统使用要求：</w:t>
      </w:r>
      <w:r/>
    </w:p>
    <w:p>
      <w:pPr>
        <w:ind w:firstLine="480"/>
        <w:spacing w:line="360" w:lineRule="auto"/>
        <w:rPr>
          <w:rStyle w:val="1240"/>
          <w:rFonts w:hint="eastAsia" w:ascii="宋体" w:hAnsi="宋体" w:cs="宋体"/>
          <w:bCs/>
          <w:color w:val="auto"/>
          <w:sz w:val="24"/>
          <w:highlight w:val="none"/>
        </w:rPr>
      </w:pPr>
      <w:r>
        <w:rPr>
          <w:rStyle w:val="1240"/>
          <w:rFonts w:ascii="宋体" w:hAnsi="宋体" w:cs="宋体"/>
          <w:bCs/>
          <w:color w:val="auto"/>
          <w:sz w:val="24"/>
          <w:highlight w:val="none"/>
        </w:rPr>
        <w:t xml:space="preserve">1、使用谷歌浏览器参与不见面开标及磋商环节。</w:t>
      </w:r>
      <w:r/>
    </w:p>
    <w:p>
      <w:pPr>
        <w:ind w:firstLine="480"/>
        <w:spacing w:line="360" w:lineRule="auto"/>
        <w:rPr>
          <w:rStyle w:val="1240"/>
          <w:rFonts w:hint="eastAsia" w:ascii="宋体" w:hAnsi="宋体" w:cs="宋体"/>
          <w:bCs/>
          <w:color w:val="auto"/>
          <w:sz w:val="24"/>
          <w:highlight w:val="none"/>
        </w:rPr>
      </w:pPr>
      <w:r>
        <w:rPr>
          <w:rStyle w:val="1240"/>
          <w:rFonts w:ascii="宋体" w:hAnsi="宋体" w:cs="宋体"/>
          <w:bCs/>
          <w:color w:val="auto"/>
          <w:sz w:val="24"/>
          <w:highlight w:val="none"/>
        </w:rPr>
        <w:t xml:space="preserve">2、电脑需提前准备好麦克风、音响，摄像头，提前检查保证能够正常使用。</w:t>
      </w:r>
      <w:r/>
    </w:p>
    <w:p>
      <w:pPr>
        <w:ind w:firstLine="480"/>
        <w:spacing w:line="360" w:lineRule="auto"/>
        <w:rPr>
          <w:rStyle w:val="1240"/>
          <w:rFonts w:hint="eastAsia" w:ascii="宋体" w:hAnsi="宋体" w:cs="宋体"/>
          <w:bCs/>
          <w:color w:val="auto"/>
          <w:sz w:val="24"/>
          <w:highlight w:val="none"/>
        </w:rPr>
      </w:pPr>
      <w:r>
        <w:rPr>
          <w:rStyle w:val="1240"/>
          <w:rFonts w:ascii="宋体" w:hAnsi="宋体" w:cs="宋体"/>
          <w:bCs/>
          <w:color w:val="auto"/>
          <w:sz w:val="24"/>
          <w:highlight w:val="none"/>
        </w:rPr>
        <w:t xml:space="preserve">3、操作系统至少win7以上，建议使用win10操作系统。</w:t>
      </w:r>
      <w:r/>
    </w:p>
    <w:p>
      <w:pPr>
        <w:pStyle w:val="9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（二）首次响应文件提交的截止时间：2025年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11</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13</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rPr>
          <w:rFonts w:hint="eastAsia" w:ascii="宋体" w:hAnsi="宋体" w:cs="宋体"/>
          <w:color w:val="auto"/>
          <w:sz w:val="24"/>
          <w:highlight w:val="none"/>
        </w:rPr>
        <w:t xml:space="preserve">在截止时间后提交的首次响应文件为无效文件，将被拒收。</w:t>
      </w:r>
      <w:r/>
    </w:p>
    <w:p>
      <w:pPr>
        <w:pStyle w:val="9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（三）首次响应文件提交时间、地点：</w:t>
      </w:r>
      <w:r/>
    </w:p>
    <w:p>
      <w:pPr>
        <w:pStyle w:val="982"/>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1、提交时间：</w:t>
      </w:r>
      <w:r/>
    </w:p>
    <w:p>
      <w:pPr>
        <w:pStyle w:val="982"/>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首次响应文件提交的截止时间</w:t>
      </w:r>
      <w:r>
        <w:rPr>
          <w:rFonts w:hint="eastAsia" w:ascii="宋体" w:hAnsi="宋体" w:cs="宋体"/>
          <w:b/>
          <w:bCs/>
          <w:color w:val="auto"/>
          <w:sz w:val="24"/>
          <w:highlight w:val="none"/>
        </w:rPr>
        <w:t xml:space="preserve">（2025年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11</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13</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日上午09：30）前。</w:t>
      </w:r>
      <w:r/>
    </w:p>
    <w:p>
      <w:pPr>
        <w:pStyle w:val="982"/>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2、提交地点：</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9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（四）首次响应文件开启时间：2025年</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11</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13</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日上午09：30。</w:t>
      </w:r>
      <w:r/>
    </w:p>
    <w:p>
      <w:pPr>
        <w:pStyle w:val="9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9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9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82"/>
        <w:jc w:val="left"/>
        <w:spacing w:line="360" w:lineRule="auto"/>
        <w:widowControl/>
        <w:rPr>
          <w:rFonts w:hint="eastAsia"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982"/>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9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rFonts w:hint="eastAsia"/>
          <w:color w:val="auto"/>
          <w:highlight w:val="none"/>
        </w:rPr>
        <w:fldChar w:fldCharType="begin"/>
      </w:r>
      <w:r>
        <w:rPr>
          <w:color w:val="auto"/>
          <w:highlight w:val="none"/>
        </w:rPr>
        <w:instrText xml:space="preserve"> HYPERLINK "http://jszfcg.jsczt.cn/" </w:instrText>
      </w:r>
      <w:r>
        <w:rPr>
          <w:rFonts w:hint="eastAsia"/>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9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9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9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982"/>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1、《磋商报价表》（加盖电子签章，格式见《磋商文件》附件。政府采购客户端工具输入报价自动生成）；</w:t>
      </w:r>
      <w:r/>
    </w:p>
    <w:p>
      <w:pPr>
        <w:pStyle w:val="982"/>
        <w:ind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2、授权委托书（提供原件的扫描件，格式见《磋商文件》附件）；</w:t>
      </w:r>
      <w:r/>
    </w:p>
    <w:p>
      <w:pPr>
        <w:pStyle w:val="982"/>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3、授权委托书中受托人身份证原件的扫描件；</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4、供应商认为需要提供的其他资料的扫描件（如有）。</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（二）资格条件（1～6项必须提供，否则响应无效）</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1、供应商合法有效的法人的营业执照或法人证书扫描件；</w:t>
      </w:r>
      <w:r/>
    </w:p>
    <w:p>
      <w:pPr>
        <w:ind w:firstLine="482"/>
        <w:spacing w:line="360" w:lineRule="auto"/>
        <w:rPr>
          <w:rFonts w:hint="eastAsia" w:ascii="宋体" w:hAnsi="宋体" w:cs="宋体"/>
          <w:color w:val="auto"/>
          <w:sz w:val="24"/>
          <w:highlight w:val="none"/>
          <w:lang w:eastAsia="zh-CN"/>
        </w:rPr>
      </w:pPr>
      <w:r>
        <w:rPr>
          <w:rFonts w:hint="eastAsia" w:ascii="宋体" w:hAnsi="宋体" w:cs="宋体"/>
          <w:b w:val="0"/>
          <w:bCs w:val="0"/>
          <w:color w:val="auto"/>
          <w:sz w:val="24"/>
          <w:highlight w:val="none"/>
        </w:rPr>
        <w:t xml:space="preserve">2、具备履行合同所必需的设备和专业技术能力的证明材料，</w:t>
      </w:r>
      <w:r>
        <w:rPr>
          <w:rFonts w:hint="eastAsia" w:ascii="宋体" w:hAnsi="宋体" w:cs="宋体"/>
          <w:color w:val="auto"/>
          <w:sz w:val="24"/>
          <w:highlight w:val="none"/>
        </w:rPr>
        <w:t xml:space="preserve">即响应文件中提供</w:t>
      </w:r>
      <w:r>
        <w:rPr>
          <w:rFonts w:hint="eastAsia" w:ascii="宋体" w:hAnsi="宋体" w:cs="宋体"/>
          <w:color w:val="auto"/>
          <w:sz w:val="24"/>
          <w:highlight w:val="none"/>
          <w:lang w:eastAsia="zh-CN"/>
        </w:rPr>
        <w:t xml:space="preserve">：</w:t>
      </w:r>
      <w:r/>
    </w:p>
    <w:p>
      <w:pPr>
        <w:ind w:firstLine="482"/>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①</w:t>
      </w:r>
      <w:r>
        <w:rPr>
          <w:rFonts w:hint="eastAsia" w:ascii="宋体" w:hAnsi="宋体" w:cs="宋体"/>
          <w:color w:val="auto"/>
          <w:sz w:val="24"/>
          <w:highlight w:val="none"/>
        </w:rPr>
        <w:t xml:space="preserve">《具备履行合同所必需的设备和专业技术能力的书面声明（附证明材料扫描件）》（加盖电子签章，格式见《磋商文件》附件</w:t>
      </w:r>
      <w:r>
        <w:rPr>
          <w:rFonts w:hint="eastAsia" w:ascii="宋体" w:hAnsi="宋体" w:cs="宋体"/>
          <w:color w:val="auto"/>
          <w:sz w:val="24"/>
          <w:highlight w:val="none"/>
          <w:lang w:eastAsia="zh-CN"/>
        </w:rPr>
        <w:t xml:space="preserve">）；</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②</w:t>
      </w:r>
      <w:r>
        <w:rPr>
          <w:rFonts w:hint="eastAsia" w:ascii="宋体" w:hAnsi="宋体" w:cs="宋体"/>
          <w:color w:val="auto"/>
          <w:sz w:val="24"/>
          <w:highlight w:val="none"/>
        </w:rPr>
        <w:t xml:space="preserve">供应商合法</w:t>
      </w:r>
      <w:r>
        <w:rPr>
          <w:rFonts w:hint="eastAsia" w:ascii="宋体" w:hAnsi="宋体" w:cs="宋体"/>
          <w:b w:val="0"/>
          <w:bCs w:val="0"/>
          <w:color w:val="auto"/>
          <w:sz w:val="24"/>
          <w:highlight w:val="none"/>
        </w:rPr>
        <w:t xml:space="preserve">有效</w:t>
      </w:r>
      <w:r>
        <w:rPr>
          <w:rFonts w:hint="eastAsia" w:ascii="宋体" w:hAnsi="宋体" w:cs="宋体"/>
          <w:color w:val="auto"/>
          <w:sz w:val="24"/>
          <w:highlight w:val="none"/>
        </w:rPr>
        <w:t xml:space="preserve">的《</w:t>
      </w:r>
      <w:bookmarkStart w:id="4" w:name="_GoBack"/>
      <w:r/>
      <w:bookmarkEnd w:id="4"/>
      <w:r>
        <w:rPr>
          <w:rFonts w:hint="eastAsia" w:ascii="宋体" w:hAnsi="宋体" w:cs="宋体"/>
          <w:color w:val="auto"/>
          <w:sz w:val="24"/>
          <w:highlight w:val="none"/>
        </w:rPr>
        <w:t xml:space="preserve">食品经营许可证（主体业态为单位食堂）》</w:t>
      </w:r>
      <w:r>
        <w:rPr>
          <w:rFonts w:hint="eastAsia" w:ascii="宋体" w:hAnsi="宋体" w:cs="宋体"/>
          <w:color w:val="auto"/>
          <w:sz w:val="24"/>
          <w:highlight w:val="none"/>
          <w:lang w:eastAsia="zh-CN"/>
        </w:rPr>
        <w:t xml:space="preserve">（提供原件的扫描件）</w:t>
      </w:r>
      <w:r>
        <w:rPr>
          <w:rFonts w:hint="eastAsia" w:ascii="宋体" w:hAnsi="宋体" w:cs="宋体"/>
          <w:color w:val="auto"/>
          <w:sz w:val="24"/>
          <w:highlight w:val="none"/>
        </w:rPr>
        <w:t xml:space="preserve">；</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3、财务状况报告，至少提供：</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供应商的提交首次响应文件时间前6个月内任何日期的</w:t>
      </w:r>
      <w:r>
        <w:rPr>
          <w:rFonts w:hint="eastAsia" w:ascii="宋体" w:hAnsi="宋体" w:cs="宋体"/>
          <w:b/>
          <w:color w:val="auto"/>
          <w:sz w:val="24"/>
          <w:highlight w:val="none"/>
        </w:rPr>
        <w:t xml:space="preserve">资产负债表和利润表</w:t>
      </w:r>
      <w:r>
        <w:rPr>
          <w:rFonts w:hint="eastAsia" w:ascii="宋体" w:hAnsi="宋体" w:cs="宋体"/>
          <w:bCs/>
          <w:color w:val="auto"/>
          <w:sz w:val="24"/>
          <w:highlight w:val="none"/>
        </w:rPr>
        <w:t xml:space="preserve">月报表扫描件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或供应商基本开户银行出具的有效的资信证明扫描件</w:t>
      </w:r>
      <w:r>
        <w:rPr>
          <w:rFonts w:hint="eastAsia" w:ascii="宋体" w:hAnsi="宋体" w:cs="宋体"/>
          <w:b/>
          <w:color w:val="auto"/>
          <w:sz w:val="24"/>
          <w:highlight w:val="none"/>
        </w:rPr>
        <w:t xml:space="preserve">一份</w:t>
      </w:r>
      <w:r>
        <w:rPr>
          <w:rFonts w:hint="eastAsia" w:ascii="宋体" w:hAnsi="宋体" w:cs="宋体"/>
          <w:bCs/>
          <w:color w:val="auto"/>
          <w:sz w:val="24"/>
          <w:highlight w:val="none"/>
        </w:rPr>
        <w:t xml:space="preserve">；或提供供应商</w:t>
      </w:r>
      <w:r>
        <w:rPr>
          <w:rFonts w:hint="eastAsia" w:ascii="宋体" w:hAnsi="宋体" w:cs="宋体"/>
          <w:b/>
          <w:color w:val="auto"/>
          <w:sz w:val="24"/>
          <w:highlight w:val="none"/>
        </w:rPr>
        <w:t xml:space="preserve">2024年度经审计</w:t>
      </w:r>
      <w:r>
        <w:rPr>
          <w:rFonts w:hint="eastAsia" w:ascii="宋体" w:hAnsi="宋体" w:cs="宋体"/>
          <w:bCs/>
          <w:color w:val="auto"/>
          <w:sz w:val="24"/>
          <w:highlight w:val="none"/>
        </w:rPr>
        <w:t xml:space="preserve">的财务报告扫描件</w:t>
      </w:r>
      <w:r>
        <w:rPr>
          <w:rFonts w:hint="eastAsia" w:ascii="宋体" w:hAnsi="宋体" w:cs="宋体"/>
          <w:b/>
          <w:color w:val="auto"/>
          <w:sz w:val="24"/>
          <w:highlight w:val="none"/>
        </w:rPr>
        <w:t xml:space="preserve">一份</w:t>
      </w:r>
      <w:r>
        <w:rPr>
          <w:rFonts w:hint="eastAsia" w:ascii="宋体" w:hAnsi="宋体" w:cs="宋体"/>
          <w:bCs/>
          <w:color w:val="auto"/>
          <w:sz w:val="24"/>
          <w:highlight w:val="none"/>
        </w:rPr>
        <w:t xml:space="preserve">；或财政部门认可的政府采购专业担保机构出具的有效的投标担保函扫描件</w:t>
      </w:r>
      <w:r>
        <w:rPr>
          <w:rFonts w:hint="eastAsia" w:ascii="宋体" w:hAnsi="宋体" w:cs="宋体"/>
          <w:b/>
          <w:color w:val="auto"/>
          <w:sz w:val="24"/>
          <w:highlight w:val="none"/>
        </w:rPr>
        <w:t xml:space="preserve">一份</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4、供应商的提交首次响应文件时间前6个月内任何1月的</w:t>
      </w:r>
      <w:r>
        <w:rPr>
          <w:rFonts w:hint="eastAsia" w:ascii="宋体" w:hAnsi="宋体" w:cs="宋体"/>
          <w:b/>
          <w:color w:val="auto"/>
          <w:sz w:val="24"/>
          <w:highlight w:val="none"/>
        </w:rPr>
        <w:t xml:space="preserve">依法缴纳税收和社会保障资金</w:t>
      </w:r>
      <w:r>
        <w:rPr>
          <w:rFonts w:hint="eastAsia" w:ascii="宋体" w:hAnsi="宋体" w:cs="宋体"/>
          <w:bCs/>
          <w:color w:val="auto"/>
          <w:sz w:val="24"/>
          <w:highlight w:val="none"/>
        </w:rPr>
        <w:t xml:space="preserve">的相关材料扫描件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或依法免税或不需要缴纳社会保障资金的供应商应提供相应其依法免税或不需要缴纳社会保障资金的证明文件扫描件；</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5、供应商参加政府采购活动前3年内在经营活动中没有重大违法记录的书面声明(原件，格式见《磋商文件》附件)；</w:t>
      </w:r>
      <w:r/>
    </w:p>
    <w:p>
      <w:pPr>
        <w:ind w:firstLine="482"/>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6、本项目为专门面向中小微企业采购的项目，</w:t>
      </w:r>
      <w:r>
        <w:rPr>
          <w:rFonts w:hint="eastAsia" w:ascii="宋体" w:hAnsi="宋体" w:cs="宋体"/>
          <w:bCs/>
          <w:color w:val="auto"/>
          <w:sz w:val="24"/>
          <w:highlight w:val="none"/>
        </w:rPr>
        <w:t xml:space="preserve">供应商应为中小微企业（含中型、小型、微型企业，下同），响应文件中提供《中小企业声明函》（加盖电子签章，填写完整，格式见《磋商文件》附件）。《中小企业声明函》查询渠道用微信搜索“中小企业规模类型自测小程序”。</w:t>
      </w:r>
      <w:r/>
    </w:p>
    <w:p>
      <w:pPr>
        <w:ind w:right="-334"/>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480"/>
        <w:spacing w:line="360" w:lineRule="auto"/>
        <w:rPr>
          <w:rFonts w:hint="eastAsia" w:ascii="宋体" w:hAnsi="宋体" w:cs="宋体"/>
          <w:b/>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1、《承诺书》（加盖电子签章，格式见《磋商文件》附件）；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2、授权委托书（提供原件的扫描件，格式见《磋商文件》附件）；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3、偏离表（加盖电子签章，格式见《磋商文件》附件）；</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4、分项价格表（加盖电子签章，格式《磋商文件》附件）；</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5、法律法规和磋商文件约定的其他响应无效行为；</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1、技术及服务响应</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2、食堂管理方案</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3、管理制度</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4、营养餐产品调配方案</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5、人员配备方案</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、应急预案</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、投诉处理方案</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、评分细则中评分得分需提供的相关证明文件扫描件或供应商认为需要提供的其他资料扫描件。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1、供应商业绩（要求见《磋商文件》附件1、《评分细则》）；</w:t>
      </w:r>
      <w:r/>
    </w:p>
    <w:p>
      <w:pPr>
        <w:ind w:firstLine="482"/>
        <w:spacing w:line="360" w:lineRule="auto"/>
        <w:rPr>
          <w:rFonts w:hint="default" w:ascii="宋体" w:hAnsi="宋体" w:cs="宋体"/>
          <w:b/>
          <w:bCs/>
          <w:color w:val="auto"/>
          <w:sz w:val="24"/>
          <w:highlight w:val="none"/>
          <w:lang w:val="en-US" w:eastAsia="zh-CN"/>
        </w:rPr>
      </w:pPr>
      <w:r>
        <w:rPr>
          <w:rFonts w:hint="eastAsia" w:ascii="宋体" w:hAnsi="宋体" w:cs="宋体"/>
          <w:b w:val="0"/>
          <w:bCs w:val="0"/>
          <w:color w:val="auto"/>
          <w:sz w:val="24"/>
          <w:highlight w:val="none"/>
          <w:lang w:val="en-US" w:eastAsia="zh-CN"/>
        </w:rPr>
        <w:t xml:space="preserve">2、管理体系</w:t>
      </w:r>
      <w:r>
        <w:rPr>
          <w:rFonts w:hint="eastAsia" w:ascii="宋体" w:hAnsi="宋体" w:cs="宋体"/>
          <w:b w:val="0"/>
          <w:bCs w:val="0"/>
          <w:color w:val="auto"/>
          <w:sz w:val="24"/>
          <w:highlight w:val="none"/>
        </w:rPr>
        <w:t xml:space="preserve">（</w:t>
      </w:r>
      <w:r>
        <w:rPr>
          <w:rFonts w:hint="eastAsia" w:ascii="宋体" w:hAnsi="宋体" w:cs="宋体"/>
          <w:color w:val="auto"/>
          <w:sz w:val="24"/>
          <w:highlight w:val="none"/>
        </w:rPr>
        <w:t xml:space="preserve">要求见《磋商文件》附件1、《评分细则》）；</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、评分细则中评分得分需提供的相关证明文件扫描件或供应商认为需要提供的其他资料扫描件。</w:t>
      </w:r>
      <w:r/>
    </w:p>
    <w:p>
      <w:pPr>
        <w:pStyle w:val="9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982"/>
        <w:spacing w:line="360" w:lineRule="auto"/>
        <w:rPr>
          <w:rFonts w:hint="eastAsia" w:ascii="宋体" w:hAnsi="宋体" w:cs="宋体"/>
          <w:b/>
          <w:bCs/>
          <w:color w:val="auto"/>
          <w:sz w:val="24"/>
          <w:highlight w:val="none"/>
        </w:rPr>
      </w:pPr>
      <w:r>
        <w:rPr>
          <w:rFonts w:hint="eastAsia" w:ascii="宋体" w:hAnsi="宋体" w:cs="宋体"/>
          <w:b/>
          <w:color w:val="auto"/>
          <w:sz w:val="24"/>
          <w:highlight w:val="none"/>
        </w:rPr>
        <w:t xml:space="preserve">1、企业报价折扣证明：无。</w:t>
      </w:r>
      <w:r/>
    </w:p>
    <w:p>
      <w:pPr>
        <w:pStyle w:val="9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9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9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9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注：供应商应当按照《磋商文件》的要求编制响应文件，并对其提交的响应文件的真实性、合法性承担法律责任。</w:t>
      </w:r>
      <w:r/>
    </w:p>
    <w:p>
      <w:pPr>
        <w:pStyle w:val="982"/>
        <w:ind w:firstLine="478"/>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9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9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982"/>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982"/>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982"/>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4、磋商顺序按照“苏采云”系统内供应商电子标书显示先后时间进行。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82"/>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982"/>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982"/>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9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9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环卫机械化作业管理方案优劣顺序推荐。</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9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107"/>
        <w:ind w:firstLine="480"/>
        <w:spacing w:line="360" w:lineRule="auto"/>
        <w:rPr>
          <w:rStyle w:val="1034"/>
          <w:rFonts w:hint="eastAsia" w:ascii="宋体" w:hAnsi="宋体"/>
          <w:color w:val="auto"/>
          <w:sz w:val="24"/>
          <w:highlight w:val="none"/>
        </w:rPr>
      </w:pPr>
      <w:r>
        <w:rPr>
          <w:rStyle w:val="1034"/>
          <w:rFonts w:hint="eastAsia" w:ascii="宋体" w:hAnsi="宋体"/>
          <w:color w:val="auto"/>
          <w:sz w:val="24"/>
          <w:highlight w:val="none"/>
        </w:rPr>
        <w:t xml:space="preserve">（3）“信用江苏”网（http://credit.jiangsu.gov.cn/）；</w:t>
      </w:r>
      <w:r/>
    </w:p>
    <w:p>
      <w:pPr>
        <w:pStyle w:val="1107"/>
        <w:ind w:firstLine="480"/>
        <w:spacing w:line="360" w:lineRule="auto"/>
        <w:rPr>
          <w:rFonts w:hint="eastAsia" w:ascii="宋体" w:hAnsi="宋体" w:cs="宋体"/>
          <w:color w:val="auto"/>
          <w:sz w:val="24"/>
          <w:highlight w:val="none"/>
        </w:rPr>
      </w:pPr>
      <w:r>
        <w:rPr>
          <w:rStyle w:val="1034"/>
          <w:rFonts w:hint="eastAsia" w:ascii="宋体" w:hAnsi="宋体"/>
          <w:color w:val="auto"/>
          <w:sz w:val="24"/>
          <w:highlight w:val="none"/>
        </w:rPr>
        <w:t xml:space="preserve">（4）“信用中国(江苏徐州)”网（http://www.xuzhoucredit.gov.cn）</w:t>
      </w:r>
      <w:r>
        <w:rPr>
          <w:rStyle w:val="1034"/>
          <w:rFonts w:ascii="宋体" w:hAnsi="宋体"/>
          <w:color w:val="auto"/>
          <w:sz w:val="24"/>
          <w:highlight w:val="none"/>
        </w:rPr>
        <w:t xml:space="preserve">。</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982"/>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网页截屏打印，与其他采购文件一并保存。</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982"/>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9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982"/>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982"/>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982"/>
        <w:ind w:left="2" w:right="29" w:firstLine="480"/>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82"/>
        <w:ind w:left="2" w:right="29" w:firstLine="480"/>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982"/>
        <w:ind w:right="29"/>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82"/>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982"/>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982"/>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982"/>
        <w:ind w:firstLine="480"/>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82"/>
        <w:ind w:firstLine="480"/>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982"/>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韩镇阳</w:t>
      </w:r>
      <w:r>
        <w:rPr>
          <w:rFonts w:hint="eastAsia" w:ascii="宋体" w:hAnsi="宋体" w:cs="宋体"/>
          <w:color w:val="auto"/>
          <w:sz w:val="24"/>
          <w:highlight w:val="none"/>
        </w:rPr>
        <w:t xml:space="preserve">        联系电话：0516-83999055</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通讯地址：江苏省徐州市泉山区软件园路6号徐州软件园C-11号楼1011室</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徐州市红十字血液中心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徐州市西安南路128-1号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0516-82368600</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名称：江苏海外集团国际工程咨询有限公司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地址：江苏省徐州市泉山区软件园路徐州软件园C-11号楼1011室</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王一冰</w:t>
      </w:r>
      <w:r>
        <w:rPr>
          <w:rFonts w:hint="eastAsia" w:ascii="宋体" w:hAnsi="宋体" w:cs="宋体"/>
          <w:color w:val="auto"/>
          <w:sz w:val="24"/>
          <w:highlight w:val="none"/>
        </w:rPr>
        <w:t xml:space="preserve">  0516-83999206/0516-83999055</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二十四、本项目属于专门面向中小微企业采购的项目，供应商应为中小微企业、监狱企业、残疾人福利性单位。</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二十五、采购人确定的采购项目属性：服务。</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二十六、附件：附后。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6、《拟签订的合同文本》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7、《承诺书》</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用工、卫生及安全责任承诺书</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、《授权委托书》</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、《中小企业声明函》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、《具备履行合同所必需的设备和专业技术能力的书面声明（附证明材料扫描件）》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、《残疾人福利性单位声明函》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、《代理服务收费标准》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、《供应商明确表示无需预付款的承诺函》</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、《预付款保函支付条款模板》</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2025年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日</w:t>
      </w:r>
      <w:r/>
    </w:p>
    <w:p>
      <w:pPr>
        <w:numPr>
          <w:ilvl w:val="0"/>
          <w:numId w:val="2"/>
        </w:numPr>
        <w:jc w:val="right"/>
        <w:spacing w:line="0" w:lineRule="atLeast"/>
        <w:rPr>
          <w:rFonts w:hint="eastAsia" w:ascii="宋体" w:hAnsi="宋体" w:cs="宋体"/>
          <w:b/>
          <w:color w:val="auto"/>
          <w:sz w:val="36"/>
          <w:highlight w:val="none"/>
        </w:rPr>
        <w:sectPr>
          <w:footerReference w:type="default" r:id="rId14"/>
          <w:footerReference w:type="first" r:id="rId15"/>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hint="eastAsia" w:ascii="宋体" w:hAnsi="宋体" w:cs="宋体"/>
          <w:b/>
          <w:color w:val="auto"/>
          <w:sz w:val="36"/>
          <w:highlight w:val="none"/>
        </w:rPr>
      </w:r>
      <w:r/>
    </w:p>
    <w:p>
      <w:pPr>
        <w:numPr>
          <w:ilvl w:val="0"/>
          <w:numId w:val="2"/>
        </w:numPr>
        <w:jc w:val="center"/>
        <w:spacing w:line="0" w:lineRule="atLeast"/>
        <w:rPr>
          <w:rFonts w:hint="eastAsia" w:ascii="宋体" w:hAnsi="宋体" w:cs="宋体"/>
          <w:b/>
          <w:bCs/>
          <w:color w:val="auto"/>
          <w:sz w:val="24"/>
          <w:highlight w:val="none"/>
        </w:rPr>
      </w:pPr>
      <w:r>
        <w:rPr>
          <w:rFonts w:hint="eastAsia" w:ascii="宋体" w:hAnsi="宋体" w:cs="宋体"/>
          <w:b/>
          <w:color w:val="auto"/>
          <w:sz w:val="36"/>
          <w:highlight w:val="none"/>
        </w:rPr>
        <w:t xml:space="preserve">评分细则</w:t>
      </w:r>
      <w:r/>
    </w:p>
    <w:tbl>
      <w:tblPr>
        <w:tblStyle w:val="90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1"/>
        <w:gridCol w:w="7929"/>
      </w:tblGrid>
      <w:tr>
        <w:trPr>
          <w:jc w:val="center"/>
          <w:trHeight w:val="701"/>
        </w:trPr>
        <w:tc>
          <w:tcPr>
            <w:tcW w:w="879" w:type="pct"/>
            <w:vAlign w:val="center"/>
            <w:textDirection w:val="lrTb"/>
            <w:noWrap w:val="false"/>
          </w:tcPr>
          <w:p>
            <w:pPr>
              <w:pStyle w:val="1026"/>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评分项目</w:t>
            </w:r>
            <w:r/>
          </w:p>
        </w:tc>
        <w:tc>
          <w:tcPr>
            <w:tcW w:w="4120" w:type="pct"/>
            <w:vAlign w:val="center"/>
            <w:textDirection w:val="lrTb"/>
            <w:noWrap w:val="false"/>
          </w:tcPr>
          <w:p>
            <w:pPr>
              <w:pStyle w:val="1026"/>
              <w:jc w:val="center"/>
              <w:rPr>
                <w:rFonts w:hint="eastAsia" w:ascii="宋体" w:hAnsi="宋体" w:cs="宋体"/>
                <w:color w:val="auto"/>
                <w:sz w:val="24"/>
                <w:highlight w:val="none"/>
              </w:rPr>
            </w:pPr>
            <w:r>
              <w:rPr>
                <w:rFonts w:hint="eastAsia" w:ascii="宋体" w:hAnsi="宋体" w:cs="宋体"/>
                <w:b/>
                <w:bCs/>
                <w:color w:val="auto"/>
                <w:sz w:val="24"/>
                <w:highlight w:val="none"/>
              </w:rPr>
              <w:t xml:space="preserve">评分标准</w:t>
            </w:r>
            <w:r/>
          </w:p>
        </w:tc>
      </w:tr>
      <w:tr>
        <w:trPr>
          <w:jc w:val="center"/>
          <w:trHeight w:val="1372"/>
        </w:trPr>
        <w:tc>
          <w:tcPr>
            <w:tcW w:w="879"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价格</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分）</w:t>
            </w:r>
            <w:r/>
          </w:p>
        </w:tc>
        <w:tc>
          <w:tcPr>
            <w:tcW w:w="412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w:t>
            </w:r>
            <w:r/>
          </w:p>
          <w:p>
            <w:pP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其他供应商的价格分统一按照下列公式计算：磋商报价得分=（磋商基准价/最后磋商报价）×1</w:t>
            </w:r>
            <w:r>
              <w:rPr>
                <w:rFonts w:hint="eastAsia" w:ascii="宋体" w:hAnsi="宋体" w:cs="宋体"/>
                <w:color w:val="auto"/>
                <w:sz w:val="24"/>
                <w:highlight w:val="none"/>
                <w:lang w:val="en-US" w:eastAsia="zh-CN"/>
              </w:rPr>
              <w:t xml:space="preserve">0</w:t>
            </w:r>
            <w:r/>
          </w:p>
        </w:tc>
      </w:tr>
      <w:tr>
        <w:trPr>
          <w:jc w:val="center"/>
          <w:trHeight w:val="1532"/>
        </w:trPr>
        <w:tc>
          <w:tcPr>
            <w:tcW w:w="879" w:type="pct"/>
            <w:vAlign w:val="center"/>
            <w:textDirection w:val="lrTb"/>
            <w:noWrap w:val="false"/>
          </w:tcPr>
          <w:p>
            <w:pPr>
              <w:pStyle w:val="1243"/>
              <w:jc w:val="center"/>
              <w:rPr>
                <w:rFonts w:hint="eastAsia" w:ascii="宋体" w:hAnsi="宋体" w:cs="宋体"/>
                <w:color w:val="auto"/>
                <w:sz w:val="24"/>
                <w:highlight w:val="none"/>
              </w:rPr>
            </w:pPr>
            <w:r>
              <w:rPr>
                <w:rFonts w:hint="eastAsia" w:ascii="宋体" w:hAnsi="宋体" w:cs="宋体"/>
                <w:color w:val="auto"/>
                <w:sz w:val="24"/>
                <w:highlight w:val="none"/>
              </w:rPr>
              <w:t xml:space="preserve">供应商业绩（4分）</w:t>
            </w:r>
            <w:r/>
          </w:p>
        </w:tc>
        <w:tc>
          <w:tcPr>
            <w:tcW w:w="4120"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响应文件中提供供应商为服务方(乙方)，合同签订日期在2022年1月1日</w:t>
            </w:r>
            <w:r>
              <w:rPr>
                <w:rFonts w:hint="eastAsia" w:ascii="宋体" w:hAnsi="宋体" w:cs="宋体"/>
                <w:color w:val="auto"/>
                <w:sz w:val="24"/>
                <w:highlight w:val="none"/>
                <w:lang w:eastAsia="zh-CN"/>
              </w:rPr>
              <w:t xml:space="preserve">（含）</w:t>
            </w:r>
            <w:r>
              <w:rPr>
                <w:rFonts w:hint="eastAsia" w:ascii="宋体" w:hAnsi="宋体" w:cs="宋体"/>
                <w:color w:val="auto"/>
                <w:sz w:val="24"/>
                <w:highlight w:val="none"/>
              </w:rPr>
              <w:t xml:space="preserve">之后，合同内容为与本项目相同或相似项目的的合同原件扫描件，每提供一份得2分。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本项最多得4分，最低得0分。</w:t>
            </w:r>
            <w:r/>
          </w:p>
        </w:tc>
      </w:tr>
      <w:tr>
        <w:trPr>
          <w:jc w:val="center"/>
          <w:trHeight w:val="1306"/>
        </w:trPr>
        <w:tc>
          <w:tcPr>
            <w:tcW w:w="879" w:type="pct"/>
            <w:vAlign w:val="center"/>
            <w:textDirection w:val="lrTb"/>
            <w:noWrap w:val="false"/>
          </w:tcPr>
          <w:p>
            <w:pPr>
              <w:pStyle w:val="1243"/>
              <w:jc w:val="center"/>
              <w:rPr>
                <w:rFonts w:hint="eastAsia" w:ascii="宋体" w:hAnsi="宋体" w:cs="宋体"/>
                <w:color w:val="auto"/>
                <w:sz w:val="24"/>
                <w:highlight w:val="none"/>
              </w:rPr>
            </w:pPr>
            <w:r>
              <w:rPr>
                <w:rFonts w:hint="eastAsia" w:ascii="宋体" w:hAnsi="宋体" w:cs="宋体"/>
                <w:color w:val="auto"/>
                <w:sz w:val="24"/>
                <w:highlight w:val="none"/>
              </w:rPr>
              <w:t xml:space="preserve">技术及服务响应</w:t>
            </w:r>
            <w:r/>
          </w:p>
          <w:p>
            <w:pPr>
              <w:pStyle w:val="1243"/>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w:t>
            </w:r>
            <w:r/>
          </w:p>
        </w:tc>
        <w:tc>
          <w:tcPr>
            <w:tcW w:w="4120"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依据响应文件偏离表内容，完全满足竞争性磋商文件第六章《采购需求》的得</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分，不满足或负偏离的，每项扣</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分，本项最高得</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分，最低不得分。</w:t>
            </w:r>
            <w:r/>
          </w:p>
        </w:tc>
      </w:tr>
      <w:tr>
        <w:trPr>
          <w:jc w:val="center"/>
          <w:trHeight w:val="2318"/>
        </w:trPr>
        <w:tc>
          <w:tcPr>
            <w:tcW w:w="879" w:type="pct"/>
            <w:vAlign w:val="center"/>
            <w:textDirection w:val="lrTb"/>
            <w:noWrap w:val="false"/>
          </w:tcPr>
          <w:p>
            <w:pPr>
              <w:ind w:firstLine="0"/>
              <w:jc w:val="center"/>
              <w:spacing w:line="240" w:lineRule="auto"/>
              <w:widowControl/>
              <w:rPr>
                <w:rFonts w:hint="default" w:ascii="宋体" w:hAnsi="宋体" w:eastAsia="宋体" w:cs="宋体"/>
                <w:color w:val="auto"/>
                <w:sz w:val="24"/>
                <w:szCs w:val="20"/>
                <w:highlight w:val="none"/>
              </w:rPr>
              <w:outlineLvl w:val="0"/>
            </w:pPr>
            <w:r>
              <w:rPr>
                <w:rFonts w:hint="eastAsia" w:ascii="宋体" w:hAnsi="宋体" w:eastAsia="宋体" w:cs="宋体"/>
                <w:color w:val="auto"/>
                <w:sz w:val="24"/>
                <w:szCs w:val="20"/>
                <w:highlight w:val="none"/>
              </w:rPr>
              <w:t xml:space="preserve">管理体系</w:t>
            </w:r>
            <w:r/>
          </w:p>
          <w:p>
            <w:pPr>
              <w:ind w:firstLine="0"/>
              <w:jc w:val="center"/>
              <w:spacing w:line="240" w:lineRule="auto"/>
              <w:widowControl/>
              <w:rPr>
                <w:rFonts w:hint="eastAsia" w:ascii="宋体" w:hAnsi="宋体" w:cs="宋体"/>
                <w:color w:val="auto"/>
                <w:sz w:val="24"/>
                <w:highlight w:val="none"/>
              </w:rPr>
              <w:outlineLvl w:val="0"/>
            </w:pPr>
            <w:r>
              <w:rPr>
                <w:rFonts w:hint="eastAsia" w:ascii="宋体" w:hAnsi="宋体" w:eastAsia="宋体" w:cs="宋体"/>
                <w:color w:val="auto"/>
                <w:sz w:val="24"/>
                <w:szCs w:val="20"/>
                <w:highlight w:val="none"/>
              </w:rPr>
              <w:t xml:space="preserve">（4分）</w:t>
            </w:r>
            <w:r/>
          </w:p>
        </w:tc>
        <w:tc>
          <w:tcPr>
            <w:tcW w:w="4120" w:type="pct"/>
            <w:vAlign w:val="top"/>
            <w:textDirection w:val="lrTb"/>
            <w:noWrap w:val="false"/>
          </w:tcPr>
          <w:p>
            <w:pPr>
              <w:ind w:firstLine="0"/>
              <w:jc w:val="left"/>
              <w:spacing w:line="240" w:lineRule="auto"/>
              <w:widowControl/>
              <w:rPr>
                <w:rFonts w:hint="eastAsia" w:ascii="宋体" w:hAnsi="宋体" w:eastAsia="宋体" w:cs="宋体"/>
                <w:color w:val="auto"/>
                <w:sz w:val="24"/>
                <w:szCs w:val="20"/>
                <w:highlight w:val="none"/>
              </w:rPr>
              <w:outlineLvl w:val="0"/>
            </w:pPr>
            <w:r>
              <w:rPr>
                <w:rFonts w:hint="eastAsia" w:ascii="宋体" w:hAnsi="宋体" w:eastAsia="宋体" w:cs="宋体"/>
                <w:color w:val="auto"/>
                <w:sz w:val="24"/>
                <w:szCs w:val="20"/>
                <w:highlight w:val="none"/>
              </w:rPr>
              <w:t xml:space="preserve">供应商具有有效期内的质量管理体系认证证书、环境管理体系认证证书、职业健康安全管理体系认证证书、食品安全管理体系认证证书，每个证书得1分，本项最高得4分。</w:t>
            </w:r>
            <w:r/>
          </w:p>
          <w:p>
            <w:pPr>
              <w:ind w:firstLine="0"/>
              <w:jc w:val="left"/>
              <w:keepLines w:val="0"/>
              <w:keepNext w:val="0"/>
              <w:pageBreakBefore w:val="0"/>
              <w:spacing w:line="240" w:lineRule="auto"/>
              <w:widowControl/>
              <w:rPr>
                <w:rFonts w:hint="eastAsia" w:ascii="宋体" w:hAnsi="宋体" w:eastAsia="宋体" w:cs="宋体"/>
                <w:color w:val="auto"/>
                <w:sz w:val="24"/>
                <w:szCs w:val="20"/>
                <w:highlight w:val="none"/>
              </w:rPr>
              <w:outlineLvl w:val="0"/>
            </w:pPr>
            <w:r>
              <w:rPr>
                <w:rFonts w:hint="eastAsia" w:ascii="宋体" w:hAnsi="宋体" w:eastAsia="宋体" w:cs="宋体"/>
                <w:color w:val="auto"/>
                <w:sz w:val="24"/>
                <w:szCs w:val="20"/>
                <w:highlight w:val="none"/>
                <w:lang w:eastAsia="zh-CN"/>
              </w:rPr>
              <w:t xml:space="preserve">响应</w:t>
            </w:r>
            <w:r>
              <w:rPr>
                <w:rFonts w:hint="eastAsia" w:ascii="宋体" w:hAnsi="宋体" w:cs="宋体"/>
                <w:color w:val="auto"/>
                <w:sz w:val="24"/>
                <w:szCs w:val="20"/>
                <w:highlight w:val="none"/>
              </w:rPr>
              <w:t xml:space="preserve">文件中提供上述认证证书</w:t>
            </w:r>
            <w:r>
              <w:rPr>
                <w:rFonts w:hint="eastAsia" w:ascii="宋体" w:hAnsi="宋体" w:cs="宋体"/>
                <w:color w:val="auto"/>
                <w:sz w:val="24"/>
                <w:szCs w:val="20"/>
                <w:highlight w:val="none"/>
                <w:lang w:eastAsia="zh-CN"/>
              </w:rPr>
              <w:t xml:space="preserve">扫描件</w:t>
            </w:r>
            <w:r>
              <w:rPr>
                <w:rFonts w:hint="eastAsia" w:ascii="宋体" w:hAnsi="宋体" w:cs="宋体"/>
                <w:color w:val="auto"/>
                <w:sz w:val="24"/>
                <w:szCs w:val="20"/>
                <w:highlight w:val="none"/>
              </w:rPr>
              <w:t xml:space="preserve">件及国家市场监督管理总局全国认证认可信息公共服务平台(网址：http://cx.cnca.cn/CertECloud/result/skipResultList)查询证书状态为有效的截图证明材料方为有效，不提供或提供不全的不得分。</w:t>
            </w:r>
            <w:r/>
          </w:p>
        </w:tc>
      </w:tr>
      <w:tr>
        <w:trPr>
          <w:jc w:val="center"/>
          <w:trHeight w:val="90"/>
        </w:trPr>
        <w:tc>
          <w:tcPr>
            <w:tcW w:w="879" w:type="pct"/>
            <w:vAlign w:val="center"/>
            <w:textDirection w:val="lrTb"/>
            <w:noWrap w:val="false"/>
          </w:tcPr>
          <w:p>
            <w:pPr>
              <w:ind w:firstLine="0"/>
              <w:jc w:val="center"/>
              <w:spacing w:line="240" w:lineRule="auto"/>
              <w:widowControl/>
              <w:rPr>
                <w:rFonts w:hint="default" w:ascii="宋体" w:hAnsi="宋体" w:eastAsia="宋体" w:cs="宋体"/>
                <w:color w:val="auto"/>
                <w:sz w:val="24"/>
                <w:szCs w:val="20"/>
                <w:highlight w:val="none"/>
              </w:rPr>
              <w:outlineLvl w:val="0"/>
            </w:pPr>
            <w:r>
              <w:rPr>
                <w:rFonts w:hint="default" w:ascii="宋体" w:hAnsi="宋体" w:eastAsia="宋体" w:cs="宋体"/>
                <w:color w:val="auto"/>
                <w:sz w:val="24"/>
                <w:szCs w:val="20"/>
                <w:highlight w:val="none"/>
              </w:rPr>
              <w:t xml:space="preserve">食堂管理</w:t>
            </w:r>
            <w:r>
              <w:rPr>
                <w:rFonts w:hint="eastAsia" w:ascii="宋体" w:hAnsi="宋体" w:eastAsia="宋体" w:cs="宋体"/>
                <w:color w:val="auto"/>
                <w:sz w:val="24"/>
                <w:szCs w:val="20"/>
                <w:highlight w:val="none"/>
              </w:rPr>
              <w:t xml:space="preserve">方案</w:t>
            </w:r>
            <w:r/>
          </w:p>
          <w:p>
            <w:pPr>
              <w:pStyle w:val="1243"/>
              <w:jc w:val="center"/>
              <w:rPr>
                <w:rFonts w:hint="eastAsia" w:ascii="宋体" w:hAnsi="宋体" w:cs="宋体"/>
                <w:color w:val="auto"/>
                <w:sz w:val="24"/>
                <w:highlight w:val="none"/>
              </w:rPr>
            </w:pP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val="en-US" w:eastAsia="zh-CN"/>
              </w:rPr>
              <w:t xml:space="preserve">15</w:t>
            </w:r>
            <w:r>
              <w:rPr>
                <w:rFonts w:hint="eastAsia" w:ascii="宋体" w:hAnsi="宋体" w:eastAsia="宋体" w:cs="宋体"/>
                <w:color w:val="auto"/>
                <w:sz w:val="24"/>
                <w:szCs w:val="20"/>
                <w:highlight w:val="none"/>
              </w:rPr>
              <w:t xml:space="preserve">分）</w:t>
            </w:r>
            <w:r/>
          </w:p>
        </w:tc>
        <w:tc>
          <w:tcPr>
            <w:tcW w:w="4120" w:type="pct"/>
            <w:vAlign w:val="center"/>
            <w:textDirection w:val="lrTb"/>
            <w:noWrap w:val="false"/>
          </w:tcPr>
          <w:p>
            <w:pPr>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响应文件中提供</w:t>
            </w:r>
            <w:r>
              <w:rPr>
                <w:rFonts w:hint="eastAsia" w:ascii="宋体" w:hAnsi="宋体" w:cs="宋体"/>
                <w:color w:val="auto"/>
                <w:sz w:val="24"/>
                <w:highlight w:val="none"/>
              </w:rPr>
              <w:t xml:space="preserve">根据本项目特点制定</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有针对性的食堂管理方案，包括但不限于：食品质量控制方案、服务质量控制方案、卫生管理控制方案（食品安全卫生，人员卫生，环境卫生，垃圾处理方案等）、规范操作控制管理方案、票据收据管理方案，由评审小组进行综合评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全面性(5分)：全面具体详实的得5分；较全面的得3分；基本具备的得2分；不太全面的得1分。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合理性（5分）：科学合理的得5分；合理性较强的得3分，合理性一般的得2分，不太合理的得1分。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针对性（5分)：针对性强得5分；针对性较强得3分；针对性一般的得2分；欠缺针对性的得1分。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未提供的不得分。本项最高得15分，最低得0分。</w:t>
            </w:r>
            <w:r/>
          </w:p>
        </w:tc>
      </w:tr>
      <w:tr>
        <w:trPr>
          <w:jc w:val="center"/>
          <w:trHeight w:val="3471"/>
        </w:trPr>
        <w:tc>
          <w:tcPr>
            <w:tcW w:w="879" w:type="pct"/>
            <w:vAlign w:val="center"/>
            <w:textDirection w:val="lrTb"/>
            <w:noWrap w:val="false"/>
          </w:tcPr>
          <w:p>
            <w:pPr>
              <w:jc w:val="center"/>
              <w:rPr>
                <w:rFonts w:hint="default" w:ascii="宋体" w:hAnsi="宋体" w:eastAsia="宋体" w:cs="宋体"/>
                <w:color w:val="auto"/>
                <w:sz w:val="24"/>
                <w:szCs w:val="20"/>
                <w:highlight w:val="none"/>
              </w:rPr>
            </w:pPr>
            <w:r>
              <w:rPr>
                <w:rFonts w:hint="default" w:ascii="宋体" w:hAnsi="宋体" w:eastAsia="宋体" w:cs="宋体"/>
                <w:color w:val="auto"/>
                <w:sz w:val="24"/>
                <w:szCs w:val="20"/>
                <w:highlight w:val="none"/>
              </w:rPr>
              <w:t xml:space="preserve">管理制度</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p>
        </w:tc>
        <w:tc>
          <w:tcPr>
            <w:tcW w:w="4120" w:type="pct"/>
            <w:vAlign w:val="center"/>
            <w:textDirection w:val="lrTb"/>
            <w:noWrap w:val="false"/>
          </w:tcPr>
          <w:p>
            <w:pPr>
              <w:numPr>
                <w:ilvl w:val="255"/>
                <w:numId w:val="0"/>
              </w:numPr>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响应文件中提供</w:t>
            </w:r>
            <w:r>
              <w:rPr>
                <w:rFonts w:hint="eastAsia" w:ascii="宋体" w:hAnsi="宋体" w:cs="宋体"/>
                <w:color w:val="auto"/>
                <w:sz w:val="24"/>
                <w:highlight w:val="none"/>
              </w:rPr>
              <w:t xml:space="preserve">根据本项目特点制定</w:t>
            </w:r>
            <w:r>
              <w:rPr>
                <w:rFonts w:hint="eastAsia" w:ascii="宋体" w:hAnsi="宋体" w:eastAsia="宋体" w:cs="宋体"/>
                <w:color w:val="auto"/>
                <w:sz w:val="24"/>
                <w:highlight w:val="none"/>
                <w:lang w:eastAsia="zh-CN"/>
              </w:rPr>
              <w:t xml:space="preserve">的</w:t>
            </w:r>
            <w:r>
              <w:rPr>
                <w:rFonts w:hint="eastAsia" w:ascii="宋体" w:hAnsi="宋体" w:cs="宋体"/>
                <w:color w:val="auto"/>
                <w:sz w:val="24"/>
                <w:highlight w:val="none"/>
              </w:rPr>
              <w:t xml:space="preserve">有针对性的相关制度：员工管理制度、食品追溯制度、食品留样制度、餐具消毒制度、安全防范制度等，评审小组进行综合评分。</w:t>
            </w:r>
            <w:r/>
          </w:p>
          <w:p>
            <w:pPr>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全面性(4分)：全面具体详实的得4分；较全面的得3分；基本具备的得2分；不太全面的得1分。</w:t>
            </w:r>
            <w:r/>
          </w:p>
          <w:p>
            <w:pPr>
              <w:ind w:left="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可行性（</w:t>
            </w: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分）：合理可行的得</w:t>
            </w: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分；较合理可行的得</w:t>
            </w: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可行性一般的得</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rPr>
              <w:t xml:space="preserve">可行性欠缺的得1分。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w:t>
            </w:r>
            <w:r>
              <w:rPr>
                <w:rFonts w:hint="eastAsia" w:ascii="宋体" w:hAnsi="宋体" w:eastAsia="宋体" w:cs="宋体"/>
                <w:color w:val="auto"/>
                <w:sz w:val="24"/>
                <w:highlight w:val="none"/>
                <w:lang w:eastAsia="zh-CN"/>
              </w:rPr>
              <w:t xml:space="preserve">4</w:t>
            </w:r>
            <w:r>
              <w:rPr>
                <w:rFonts w:hint="eastAsia" w:ascii="宋体" w:hAnsi="宋体" w:cs="宋体"/>
                <w:color w:val="auto"/>
                <w:sz w:val="24"/>
                <w:highlight w:val="none"/>
              </w:rPr>
              <w:t xml:space="preserve">分)：针对性强得</w:t>
            </w:r>
            <w:r>
              <w:rPr>
                <w:rFonts w:hint="eastAsia" w:ascii="宋体" w:hAnsi="宋体" w:eastAsia="宋体" w:cs="宋体"/>
                <w:color w:val="auto"/>
                <w:sz w:val="24"/>
                <w:highlight w:val="none"/>
                <w:lang w:eastAsia="zh-CN"/>
              </w:rPr>
              <w:t xml:space="preserve">4</w:t>
            </w:r>
            <w:r>
              <w:rPr>
                <w:rFonts w:hint="eastAsia" w:ascii="宋体" w:hAnsi="宋体" w:cs="宋体"/>
                <w:color w:val="auto"/>
                <w:sz w:val="24"/>
                <w:highlight w:val="none"/>
              </w:rPr>
              <w:t xml:space="preserve">分；针对性较强得</w:t>
            </w:r>
            <w:r>
              <w:rPr>
                <w:rFonts w:hint="eastAsia" w:ascii="宋体" w:hAnsi="宋体" w:eastAsia="宋体" w:cs="宋体"/>
                <w:color w:val="auto"/>
                <w:sz w:val="24"/>
                <w:highlight w:val="none"/>
                <w:lang w:eastAsia="zh-CN"/>
              </w:rPr>
              <w:t xml:space="preserve">3</w:t>
            </w:r>
            <w:r>
              <w:rPr>
                <w:rFonts w:hint="eastAsia" w:ascii="宋体" w:hAnsi="宋体" w:cs="宋体"/>
                <w:color w:val="auto"/>
                <w:sz w:val="24"/>
                <w:highlight w:val="none"/>
              </w:rPr>
              <w:t xml:space="preserve">分；针对性一般的得</w:t>
            </w:r>
            <w:r>
              <w:rPr>
                <w:rFonts w:hint="eastAsia" w:ascii="宋体" w:hAnsi="宋体" w:eastAsia="宋体" w:cs="宋体"/>
                <w:color w:val="auto"/>
                <w:sz w:val="24"/>
                <w:highlight w:val="none"/>
                <w:lang w:eastAsia="zh-CN"/>
              </w:rPr>
              <w:t xml:space="preserve">2</w:t>
            </w:r>
            <w:r>
              <w:rPr>
                <w:rFonts w:hint="eastAsia" w:ascii="宋体" w:hAnsi="宋体" w:cs="宋体"/>
                <w:color w:val="auto"/>
                <w:sz w:val="24"/>
                <w:highlight w:val="none"/>
              </w:rPr>
              <w:t xml:space="preserve">分；欠缺针对性的得</w:t>
            </w:r>
            <w:r>
              <w:rPr>
                <w:rFonts w:hint="eastAsia" w:ascii="宋体" w:hAnsi="宋体" w:eastAsia="宋体" w:cs="宋体"/>
                <w:color w:val="auto"/>
                <w:sz w:val="24"/>
                <w:highlight w:val="none"/>
                <w:lang w:eastAsia="zh-CN"/>
              </w:rPr>
              <w:t xml:space="preserve">1</w:t>
            </w:r>
            <w:r>
              <w:rPr>
                <w:rFonts w:hint="eastAsia" w:ascii="宋体" w:hAnsi="宋体" w:cs="宋体"/>
                <w:color w:val="auto"/>
                <w:sz w:val="24"/>
                <w:highlight w:val="none"/>
              </w:rPr>
              <w:t xml:space="preserve">分。</w:t>
            </w:r>
            <w:r/>
          </w:p>
          <w:p>
            <w:pPr>
              <w:pStyle w:val="1244"/>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未提供的不得分。本项最高得1</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分，最低得0分。</w:t>
            </w:r>
            <w:r/>
          </w:p>
        </w:tc>
      </w:tr>
      <w:tr>
        <w:trPr>
          <w:jc w:val="center"/>
          <w:trHeight w:val="3016"/>
        </w:trPr>
        <w:tc>
          <w:tcPr>
            <w:tcW w:w="879" w:type="pct"/>
            <w:vAlign w:val="center"/>
            <w:textDirection w:val="lrTb"/>
            <w:noWrap w:val="false"/>
          </w:tcPr>
          <w:p>
            <w:pPr>
              <w:jc w:val="center"/>
              <w:widowControl/>
              <w:rPr>
                <w:rFonts w:hint="eastAsia" w:ascii="宋体" w:hAnsi="宋体" w:cs="宋体"/>
                <w:color w:val="auto"/>
                <w:sz w:val="24"/>
                <w:highlight w:val="none"/>
              </w:rPr>
              <w:outlineLvl w:val="0"/>
            </w:pPr>
            <w:r>
              <w:rPr>
                <w:rFonts w:hint="default" w:ascii="宋体" w:hAnsi="宋体" w:eastAsia="宋体" w:cs="宋体"/>
                <w:color w:val="auto"/>
                <w:sz w:val="24"/>
                <w:szCs w:val="20"/>
                <w:highlight w:val="none"/>
              </w:rPr>
              <w:t xml:space="preserve">营养餐产</w:t>
            </w:r>
            <w:r>
              <w:rPr>
                <w:rFonts w:hint="eastAsia" w:ascii="宋体" w:hAnsi="宋体" w:eastAsia="宋体" w:cs="宋体"/>
                <w:color w:val="auto"/>
                <w:sz w:val="24"/>
                <w:szCs w:val="20"/>
                <w:highlight w:val="none"/>
              </w:rPr>
              <w:t xml:space="preserve">品调配方案</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（12分）</w:t>
            </w:r>
            <w:r/>
          </w:p>
        </w:tc>
        <w:tc>
          <w:tcPr>
            <w:tcW w:w="4120" w:type="pct"/>
            <w:vAlign w:val="center"/>
            <w:textDirection w:val="lrTb"/>
            <w:noWrap w:val="false"/>
          </w:tcPr>
          <w:p>
            <w:pPr>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响应文件中提供</w:t>
            </w:r>
            <w:r>
              <w:rPr>
                <w:rFonts w:hint="eastAsia" w:ascii="宋体" w:hAnsi="宋体" w:eastAsia="宋体" w:cs="宋体"/>
                <w:color w:val="auto"/>
                <w:sz w:val="24"/>
                <w:highlight w:val="none"/>
              </w:rPr>
              <w:t xml:space="preserve">根据本项目特点制定</w:t>
            </w:r>
            <w:r>
              <w:rPr>
                <w:rFonts w:hint="eastAsia" w:ascii="宋体" w:hAnsi="宋体" w:cs="宋体"/>
                <w:color w:val="auto"/>
                <w:sz w:val="24"/>
                <w:highlight w:val="none"/>
              </w:rPr>
              <w:t xml:space="preserve">一周早、中的菜品食谱，食谱搭配营养、科学、品种多样性、荤素搭配合理性、科学制定餐饮成本核算，由评审小组进行综合评分。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全面性(4分)：全面具体详实的得4分；较全面的得3分；基本具备的得2分；不太全面的得1分。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合理性（4分）：科学合理的得4分；合理性较强的得3分，合理性一般的得2分，不太合理的得1分。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针对性（4分)：针对性强得4分；针对性较强得3分；针对性一般的得2分；欠缺针对性的得1分。</w:t>
            </w:r>
            <w:r/>
          </w:p>
          <w:p>
            <w:pPr>
              <w:pStyle w:val="909"/>
              <w:spacing w:after="0"/>
              <w:rPr>
                <w:rFonts w:hint="eastAsia" w:ascii="宋体" w:hAnsi="宋体" w:cs="宋体"/>
                <w:b/>
                <w:bCs/>
                <w:color w:val="auto"/>
                <w:sz w:val="24"/>
                <w:highlight w:val="none"/>
              </w:rPr>
            </w:pPr>
            <w:r>
              <w:rPr>
                <w:rFonts w:hint="eastAsia" w:ascii="宋体" w:hAnsi="宋体" w:cs="宋体"/>
                <w:color w:val="auto"/>
                <w:sz w:val="24"/>
                <w:highlight w:val="none"/>
              </w:rPr>
              <w:t xml:space="preserve">未提供的不得分。本项最高得12分，最低得0分。</w:t>
            </w:r>
            <w:r/>
          </w:p>
        </w:tc>
      </w:tr>
      <w:tr>
        <w:trPr>
          <w:jc w:val="center"/>
          <w:trHeight w:val="2215"/>
        </w:trPr>
        <w:tc>
          <w:tcPr>
            <w:tcW w:w="1691" w:type="dxa"/>
            <w:vAlign w:val="center"/>
            <w:textDirection w:val="lrTb"/>
            <w:noWrap w:val="false"/>
          </w:tcPr>
          <w:p>
            <w:pPr>
              <w:ind w:left="0"/>
              <w:jc w:val="cente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人员配备方案(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929" w:type="dxa"/>
            <w:vAlign w:val="center"/>
            <w:textDirection w:val="lrTb"/>
            <w:noWrap w:val="false"/>
          </w:tcPr>
          <w:p>
            <w:pPr>
              <w:ind w:lef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val="en-US" w:eastAsia="zh-CN"/>
              </w:rPr>
              <w:t xml:space="preserve">人员配备</w:t>
            </w:r>
            <w:r>
              <w:rPr>
                <w:rFonts w:hint="eastAsia" w:ascii="宋体" w:hAnsi="宋体" w:eastAsia="宋体" w:cs="宋体"/>
                <w:color w:val="auto"/>
                <w:sz w:val="24"/>
                <w:szCs w:val="24"/>
                <w:highlight w:val="none"/>
              </w:rPr>
              <w:t xml:space="preserve">方案内容</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可行性、针对性进行评价。</w:t>
            </w:r>
            <w:r/>
          </w:p>
          <w:p>
            <w:pPr>
              <w:ind w:lef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方案可行性（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分）：切实可行得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方案针对性（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eastAsia="宋体" w:cs="宋体"/>
                <w:color w:val="auto"/>
                <w:sz w:val="24"/>
                <w:szCs w:val="24"/>
                <w:highlight w:val="none"/>
              </w:rPr>
              <w:t xml:space="preserve">未提供的得0分，本项最高得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分，最低得0分。</w:t>
            </w:r>
            <w:r/>
          </w:p>
        </w:tc>
      </w:tr>
      <w:tr>
        <w:trPr>
          <w:jc w:val="center"/>
          <w:trHeight w:val="3478"/>
        </w:trPr>
        <w:tc>
          <w:tcPr>
            <w:tcW w:w="879" w:type="pct"/>
            <w:vAlign w:val="center"/>
            <w:textDirection w:val="lrTb"/>
            <w:noWrap w:val="false"/>
          </w:tcPr>
          <w:p>
            <w:pPr>
              <w:jc w:val="center"/>
              <w:widowControl/>
              <w:rPr>
                <w:rFonts w:hint="eastAsia" w:ascii="宋体" w:hAnsi="宋体" w:cs="宋体"/>
                <w:color w:val="auto"/>
                <w:sz w:val="24"/>
                <w:highlight w:val="none"/>
              </w:rPr>
              <w:outlineLvl w:val="0"/>
            </w:pPr>
            <w:r>
              <w:rPr>
                <w:rFonts w:hint="default" w:ascii="宋体" w:hAnsi="宋体" w:eastAsia="宋体" w:cs="宋体"/>
                <w:color w:val="auto"/>
                <w:sz w:val="24"/>
                <w:szCs w:val="20"/>
                <w:highlight w:val="none"/>
              </w:rPr>
              <w:t xml:space="preserve">应急</w:t>
            </w:r>
            <w:r>
              <w:rPr>
                <w:rFonts w:hint="eastAsia" w:ascii="宋体" w:hAnsi="宋体" w:eastAsia="宋体" w:cs="宋体"/>
                <w:color w:val="auto"/>
                <w:sz w:val="24"/>
                <w:szCs w:val="20"/>
                <w:highlight w:val="none"/>
              </w:rPr>
              <w:t xml:space="preserve">预案</w:t>
            </w:r>
            <w:r/>
          </w:p>
          <w:p>
            <w:pPr>
              <w:pStyle w:val="1243"/>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w:t>
            </w:r>
            <w:r/>
          </w:p>
        </w:tc>
        <w:tc>
          <w:tcPr>
            <w:tcW w:w="4120"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响应文件中提供的应急方案进行评审，至少应包括①食品安全事故应急方案②员工人身等安全管理的应急方案③停水、停电、停气应急方案④火灾应急方案⑤自然灾害应急方案⑥各种突发性事件的应急方案等内容，对方案的全面性、可行性、合理性进行评价。</w:t>
            </w:r>
            <w:r/>
          </w:p>
          <w:p>
            <w:pPr>
              <w:pStyle w:val="1244"/>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全面性(</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分)：全面具体详实得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分；较全面得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分；基本具备得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分；不太全面得</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w:t>
            </w:r>
            <w:r/>
          </w:p>
          <w:p>
            <w:pPr>
              <w:pStyle w:val="1244"/>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可行性（3分）：可行性强得3分；较可行性得2分；欠缺可行性的得1分。</w:t>
            </w:r>
            <w:r/>
          </w:p>
          <w:p>
            <w:pPr>
              <w:pStyle w:val="1244"/>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合理性（3分)：合理性强得3分；合理性较强得2分；欠缺合理性的得1分。</w:t>
            </w:r>
            <w:r/>
          </w:p>
          <w:p>
            <w:pPr>
              <w:pStyle w:val="1244"/>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未提供的不得分。本项最高得</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分，最低得0分。</w:t>
            </w:r>
            <w:r/>
          </w:p>
        </w:tc>
      </w:tr>
      <w:tr>
        <w:trPr>
          <w:jc w:val="center"/>
          <w:trHeight w:val="1370"/>
        </w:trPr>
        <w:tc>
          <w:tcPr>
            <w:tcW w:w="879" w:type="pct"/>
            <w:vAlign w:val="center"/>
            <w:textDirection w:val="lrTb"/>
            <w:noWrap w:val="false"/>
          </w:tcPr>
          <w:p>
            <w:pPr>
              <w:ind w:firstLine="0"/>
              <w:jc w:val="center"/>
              <w:spacing w:line="240" w:lineRule="auto"/>
              <w:widowControl/>
              <w:rPr>
                <w:rFonts w:hint="default" w:ascii="宋体" w:hAnsi="宋体" w:eastAsia="宋体" w:cs="宋体"/>
                <w:color w:val="auto"/>
                <w:sz w:val="24"/>
                <w:szCs w:val="20"/>
                <w:highlight w:val="none"/>
              </w:rPr>
              <w:outlineLvl w:val="0"/>
            </w:pPr>
            <w:r>
              <w:rPr>
                <w:rFonts w:hint="eastAsia" w:ascii="宋体" w:hAnsi="宋体" w:eastAsia="宋体" w:cs="宋体"/>
                <w:color w:val="auto"/>
                <w:sz w:val="24"/>
                <w:szCs w:val="20"/>
                <w:highlight w:val="none"/>
              </w:rPr>
              <w:t xml:space="preserve">投诉处理方案</w:t>
            </w:r>
            <w:r/>
          </w:p>
          <w:p>
            <w:pPr>
              <w:pStyle w:val="1243"/>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w:t>
            </w:r>
            <w:r/>
          </w:p>
        </w:tc>
        <w:tc>
          <w:tcPr>
            <w:tcW w:w="4120" w:type="pct"/>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根据响应文件中提供的投诉处理方案，包含但不限于</w:t>
            </w:r>
            <w:r>
              <w:rPr>
                <w:rFonts w:hint="eastAsia" w:ascii="宋体" w:hAnsi="宋体" w:cs="宋体"/>
                <w:color w:val="auto"/>
                <w:sz w:val="24"/>
                <w:highlight w:val="none"/>
                <w:lang w:eastAsia="zh-CN"/>
              </w:rPr>
              <w:t xml:space="preserve">应对投诉处理的响应速度、整改速度、回访制度等内容</w:t>
            </w:r>
            <w:r>
              <w:rPr>
                <w:rFonts w:hint="eastAsia" w:ascii="宋体" w:hAnsi="宋体" w:cs="宋体"/>
                <w:color w:val="auto"/>
                <w:sz w:val="24"/>
                <w:highlight w:val="none"/>
              </w:rPr>
              <w:t xml:space="preserve">，对方案的全面性、可行性、合理性进行评价。</w:t>
            </w:r>
            <w:r/>
          </w:p>
          <w:p>
            <w:pPr>
              <w:pStyle w:val="1244"/>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全面性(</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分)：全面具体详实的得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分；较全面的得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分；基本具备的得</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w:t>
            </w:r>
            <w:r/>
          </w:p>
          <w:p>
            <w:pPr>
              <w:pStyle w:val="1244"/>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可行性（</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分）：可行性强的得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分；较可行性的得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分；欠缺可行性的得</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w:t>
            </w:r>
            <w:r/>
          </w:p>
          <w:p>
            <w:pPr>
              <w:pStyle w:val="1244"/>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合理性（</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分)：合理性强得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分；合理性较强得</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分；欠缺合理性的得</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w:t>
            </w:r>
            <w:r/>
          </w:p>
          <w:p>
            <w:pPr>
              <w:pStyle w:val="1244"/>
              <w:ind w:left="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未提供的不得分。本项最高得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分，最低得0分。</w:t>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说明：1、本项目采用综合评分法。</w:t>
      </w:r>
      <w:r/>
    </w:p>
    <w:p>
      <w:pPr>
        <w:spacing w:line="240" w:lineRule="auto"/>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2、项目要求（采购需求）</w:t>
      </w:r>
      <w:r/>
    </w:p>
    <w:p>
      <w:pPr>
        <w:spacing w:line="5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r>
      <w:r/>
    </w:p>
    <w:p>
      <w:pPr>
        <w:spacing w:line="5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一、本项目不接受超过人民币</w:t>
      </w:r>
      <w:r>
        <w:rPr>
          <w:rFonts w:hint="eastAsia" w:asciiTheme="minorEastAsia" w:hAnsiTheme="minorEastAsia" w:eastAsiaTheme="minorEastAsia" w:cstheme="minorEastAsia"/>
          <w:b/>
          <w:bCs/>
          <w:color w:val="auto"/>
          <w:sz w:val="24"/>
          <w:highlight w:val="none"/>
          <w:lang w:val="en-US" w:eastAsia="zh-CN"/>
        </w:rPr>
        <w:t xml:space="preserve">78.24万</w:t>
      </w:r>
      <w:r>
        <w:rPr>
          <w:rFonts w:hint="eastAsia" w:asciiTheme="minorEastAsia" w:hAnsiTheme="minorEastAsia" w:eastAsiaTheme="minorEastAsia" w:cstheme="minorEastAsia"/>
          <w:b/>
          <w:bCs/>
          <w:color w:val="auto"/>
          <w:sz w:val="24"/>
          <w:highlight w:val="none"/>
        </w:rPr>
        <w:t xml:space="preserve">元的投标报价。</w:t>
      </w:r>
      <w:r/>
    </w:p>
    <w:p>
      <w:pPr>
        <w:pStyle w:val="1062"/>
        <w:numPr>
          <w:ilvl w:val="0"/>
          <w:numId w:val="3"/>
        </w:numPr>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lang w:eastAsia="zh-CN"/>
        </w:rPr>
        <w:t xml:space="preserve">服务期限</w:t>
      </w:r>
      <w:r>
        <w:rPr>
          <w:rFonts w:hint="eastAsia" w:asciiTheme="minorEastAsia" w:hAnsiTheme="minorEastAsia" w:eastAsiaTheme="minorEastAsia" w:cstheme="minorEastAsia"/>
          <w:b/>
          <w:bCs/>
          <w:color w:val="auto"/>
          <w:highlight w:val="none"/>
        </w:rPr>
        <w:t xml:space="preserve">：</w:t>
      </w:r>
      <w:r>
        <w:rPr>
          <w:rFonts w:hint="eastAsia" w:asciiTheme="minorEastAsia" w:hAnsiTheme="minorEastAsia" w:eastAsiaTheme="minorEastAsia" w:cstheme="minorEastAsia"/>
          <w:b/>
          <w:bCs/>
          <w:color w:val="auto"/>
          <w:highlight w:val="none"/>
          <w:lang w:eastAsia="zh-CN"/>
        </w:rPr>
        <w:t xml:space="preserve">自合同签订之日起</w:t>
      </w:r>
      <w:r>
        <w:rPr>
          <w:rFonts w:hint="eastAsia" w:asciiTheme="minorEastAsia" w:hAnsiTheme="minorEastAsia" w:eastAsiaTheme="minorEastAsia" w:cstheme="minorEastAsia"/>
          <w:b/>
          <w:bCs/>
          <w:color w:val="auto"/>
          <w:highlight w:val="none"/>
          <w:lang w:val="en-US" w:eastAsia="zh-CN"/>
        </w:rPr>
        <w:t xml:space="preserve">1年</w:t>
      </w:r>
      <w:r>
        <w:rPr>
          <w:rFonts w:hint="eastAsia" w:asciiTheme="minorEastAsia" w:hAnsiTheme="minorEastAsia" w:eastAsiaTheme="minorEastAsia" w:cstheme="minorEastAsia"/>
          <w:b/>
          <w:bCs/>
          <w:color w:val="auto"/>
          <w:highlight w:val="none"/>
        </w:rPr>
        <w:t xml:space="preserve">（服务期内每月由</w:t>
      </w:r>
      <w:r>
        <w:rPr>
          <w:rFonts w:hint="eastAsia" w:asciiTheme="minorEastAsia" w:hAnsiTheme="minorEastAsia" w:eastAsiaTheme="minorEastAsia" w:cstheme="minorEastAsia"/>
          <w:b/>
          <w:bCs/>
          <w:color w:val="auto"/>
          <w:highlight w:val="none"/>
          <w:lang w:eastAsia="zh-CN"/>
        </w:rPr>
        <w:t xml:space="preserve">采购人</w:t>
      </w:r>
      <w:r>
        <w:rPr>
          <w:rFonts w:hint="eastAsia" w:asciiTheme="minorEastAsia" w:hAnsiTheme="minorEastAsia" w:eastAsiaTheme="minorEastAsia" w:cstheme="minorEastAsia"/>
          <w:b/>
          <w:bCs/>
          <w:color w:val="auto"/>
          <w:highlight w:val="none"/>
        </w:rPr>
        <w:t xml:space="preserve">组织相关人员对其服务进行考核，若月度考核不合格，或就餐人员满意度达不到70%的，</w:t>
      </w:r>
      <w:r>
        <w:rPr>
          <w:rFonts w:hint="eastAsia" w:asciiTheme="minorEastAsia" w:hAnsiTheme="minorEastAsia" w:eastAsiaTheme="minorEastAsia" w:cstheme="minorEastAsia"/>
          <w:b/>
          <w:bCs/>
          <w:color w:val="auto"/>
          <w:highlight w:val="none"/>
          <w:lang w:eastAsia="zh-CN"/>
        </w:rPr>
        <w:t xml:space="preserve">采购人</w:t>
      </w:r>
      <w:r>
        <w:rPr>
          <w:rFonts w:hint="eastAsia" w:asciiTheme="minorEastAsia" w:hAnsiTheme="minorEastAsia" w:eastAsiaTheme="minorEastAsia" w:cstheme="minorEastAsia"/>
          <w:b/>
          <w:bCs/>
          <w:color w:val="auto"/>
          <w:highlight w:val="none"/>
          <w:lang w:eastAsia="zh-CN"/>
        </w:rPr>
        <w:t xml:space="preserve">有权</w:t>
      </w:r>
      <w:r>
        <w:rPr>
          <w:rFonts w:hint="eastAsia" w:asciiTheme="minorEastAsia" w:hAnsiTheme="minorEastAsia" w:eastAsiaTheme="minorEastAsia" w:cstheme="minorEastAsia"/>
          <w:b/>
          <w:bCs/>
          <w:color w:val="auto"/>
          <w:highlight w:val="none"/>
        </w:rPr>
        <w:t xml:space="preserve">终止合同）。</w:t>
      </w:r>
      <w:r/>
    </w:p>
    <w:p>
      <w:pPr>
        <w:pStyle w:val="970"/>
        <w:spacing w:after="0" w:line="500" w:lineRule="exact"/>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三、项目</w:t>
      </w:r>
      <w:r>
        <w:rPr>
          <w:rFonts w:hint="eastAsia" w:asciiTheme="minorEastAsia" w:hAnsiTheme="minorEastAsia" w:eastAsiaTheme="minorEastAsia" w:cstheme="minorEastAsia"/>
          <w:b/>
          <w:bCs/>
          <w:color w:val="auto"/>
          <w:sz w:val="24"/>
          <w:highlight w:val="none"/>
          <w:lang w:eastAsia="zh-CN"/>
        </w:rPr>
        <w:t xml:space="preserve">要求</w:t>
      </w:r>
      <w:r>
        <w:rPr>
          <w:rFonts w:hint="eastAsia" w:asciiTheme="minorEastAsia" w:hAnsiTheme="minorEastAsia" w:eastAsiaTheme="minorEastAsia" w:cstheme="minorEastAsia"/>
          <w:b/>
          <w:bCs/>
          <w:color w:val="auto"/>
          <w:sz w:val="24"/>
          <w:highlight w:val="none"/>
        </w:rPr>
        <w:t xml:space="preserve">：</w:t>
      </w:r>
      <w:r/>
    </w:p>
    <w:p>
      <w:pPr>
        <w:pStyle w:val="1062"/>
        <w:spacing w:before="0" w:beforeAutospacing="0" w:after="0" w:afterAutospacing="0" w:line="500" w:lineRule="exact"/>
        <w:rPr>
          <w:rFonts w:hint="eastAsia" w:asciiTheme="minorEastAsia" w:hAnsiTheme="minorEastAsia" w:eastAsiaTheme="minorEastAsia" w:cstheme="minorEastAsia"/>
          <w:b/>
          <w:bCs/>
          <w:color w:val="auto"/>
          <w:highlight w:val="none"/>
          <w:lang w:val="en-US" w:eastAsia="zh-CN"/>
        </w:rPr>
      </w:pPr>
      <w:r>
        <w:rPr>
          <w:rFonts w:hint="eastAsia" w:asciiTheme="minorEastAsia" w:hAnsiTheme="minorEastAsia" w:eastAsiaTheme="minorEastAsia" w:cstheme="minorEastAsia"/>
          <w:b/>
          <w:bCs/>
          <w:color w:val="auto"/>
          <w:highlight w:val="none"/>
          <w:lang w:val="en-US" w:eastAsia="zh-CN"/>
        </w:rPr>
        <w:t xml:space="preserve">(一）项目概况</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1、负责保障徐州市红十字血液中心职工163人工作日早餐、午餐。早餐约20人、午餐约30人。（实际用餐人数以实际有午餐需求职工人数为准，</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应考虑到可能出现的情况，如实际就餐人可能增多或减少，采购人对可能出现的就餐人员情况不作任何保证）未在食堂进餐的职工可购买</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提供的日常货物，货物价格不得高于超市平常价格，</w:t>
      </w:r>
      <w:r>
        <w:rPr>
          <w:rFonts w:hint="eastAsia" w:asciiTheme="minorEastAsia" w:hAnsiTheme="minorEastAsia" w:eastAsiaTheme="minorEastAsia" w:cstheme="minorEastAsia"/>
          <w:b w:val="0"/>
          <w:bCs w:val="0"/>
          <w:color w:val="auto"/>
          <w:highlight w:val="none"/>
          <w:lang w:eastAsia="zh-CN"/>
        </w:rPr>
        <w:t xml:space="preserve">基准价</w:t>
      </w:r>
      <w:r>
        <w:rPr>
          <w:rFonts w:hint="eastAsia" w:asciiTheme="minorEastAsia" w:hAnsiTheme="minorEastAsia" w:eastAsiaTheme="minorEastAsia" w:cstheme="minorEastAsia"/>
          <w:b w:val="0"/>
          <w:bCs w:val="0"/>
          <w:color w:val="auto"/>
          <w:highlight w:val="none"/>
        </w:rPr>
        <w:t xml:space="preserve">参考对象：以徐州市泉山区煤建路8号大润发(建国店)价格为基准（如大润发无此商品，须对标天猫超市同品种产品价格）（特价商品除外）。</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2、服务内容包括食材供应、食材加工、烹饪、分餐等。</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3、早餐时间为7:20-8:40，午餐时间为11:30-12:30。周一至周五正常供应，晚餐、周末及法定节假日根据实际需要保障。供餐时间可根据采购人具体要求提前或延后，以具体通知时间执行。</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必须全力提供服务，不得以任何理由推辞。</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4、就餐制度：采取刷卡收费模式，食堂实行凭卡就餐制度，就餐时刷卡按时结算。</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5、费用说明：</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（1）</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负责日常原材料供应、验收、清洗、烹饪、分餐等工作，原材料费用由</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支付。</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（2）餐具、炊具、厨房设施设备等易耗品由采购人一次性配齐，</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无偿使用；合同期满后如数归还采购人，若有遗失或损坏，照价赔偿。</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（3）食堂水、电、燃气由采购人承担。</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（4）食堂日常所需一次性消耗品，包括：手套、口罩、餐纸、纸帽及洗涤剂等物品，及厨房和食堂区域日常清洁所需的工具和设备以及洗涤、消毒用品，全部由采购人负责；</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（5）烹饪间内所有卫生保洁均由</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承担，费用含在</w:t>
      </w:r>
      <w:r>
        <w:rPr>
          <w:rFonts w:hint="eastAsia" w:asciiTheme="minorEastAsia" w:hAnsiTheme="minorEastAsia" w:eastAsiaTheme="minorEastAsia" w:cstheme="minorEastAsia"/>
          <w:b w:val="0"/>
          <w:bCs w:val="0"/>
          <w:color w:val="auto"/>
          <w:highlight w:val="none"/>
          <w:lang w:eastAsia="zh-CN"/>
        </w:rPr>
        <w:t xml:space="preserve">响应报价</w:t>
      </w:r>
      <w:r>
        <w:rPr>
          <w:rFonts w:hint="eastAsia" w:asciiTheme="minorEastAsia" w:hAnsiTheme="minorEastAsia" w:eastAsiaTheme="minorEastAsia" w:cstheme="minorEastAsia"/>
          <w:b w:val="0"/>
          <w:bCs w:val="0"/>
          <w:color w:val="auto"/>
          <w:highlight w:val="none"/>
        </w:rPr>
        <w:t xml:space="preserve">中，不再单独支付。餐具清洗消毒、烹饪间以外的食堂区域由采购人负责。</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6</w:t>
      </w:r>
      <w:r>
        <w:rPr>
          <w:rFonts w:hint="eastAsia" w:asciiTheme="minorEastAsia" w:hAnsiTheme="minorEastAsia" w:eastAsiaTheme="minorEastAsia" w:cstheme="minorEastAsia"/>
          <w:b w:val="0"/>
          <w:bCs w:val="0"/>
          <w:color w:val="auto"/>
          <w:highlight w:val="none"/>
        </w:rPr>
        <w:t xml:space="preserve">、服务要求</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lang w:eastAsia="zh-CN"/>
        </w:rPr>
      </w:pPr>
      <w:r>
        <w:rPr>
          <w:rFonts w:hint="eastAsia" w:asciiTheme="minorEastAsia" w:hAnsiTheme="minorEastAsia" w:eastAsiaTheme="minorEastAsia" w:cstheme="minorEastAsia"/>
          <w:b w:val="0"/>
          <w:bCs w:val="0"/>
          <w:color w:val="auto"/>
          <w:highlight w:val="none"/>
        </w:rPr>
        <w:t xml:space="preserve">遵守《食品安全法》、《食品安全法实施条例》、《餐饮服务食品安全监督管理办法》、《饭馆（餐厅）卫生标准》（GB16153）等国家和江苏省的法律法规规定</w:t>
      </w:r>
      <w:r>
        <w:rPr>
          <w:rFonts w:hint="eastAsia" w:asciiTheme="minorEastAsia" w:hAnsiTheme="minorEastAsia" w:eastAsiaTheme="minorEastAsia" w:cstheme="minorEastAsia"/>
          <w:b w:val="0"/>
          <w:bCs w:val="0"/>
          <w:color w:val="auto"/>
          <w:highlight w:val="none"/>
          <w:lang w:eastAsia="zh-CN"/>
        </w:rPr>
        <w:t xml:space="preserve">。</w:t>
      </w:r>
      <w:r/>
    </w:p>
    <w:p>
      <w:pPr>
        <w:pStyle w:val="1062"/>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w:t>
      </w:r>
      <w:r>
        <w:rPr>
          <w:rFonts w:hint="eastAsia" w:asciiTheme="minorEastAsia" w:hAnsiTheme="minorEastAsia" w:eastAsiaTheme="minorEastAsia" w:cstheme="minorEastAsia"/>
          <w:b/>
          <w:bCs/>
          <w:color w:val="auto"/>
          <w:highlight w:val="none"/>
          <w:lang w:eastAsia="zh-CN"/>
        </w:rPr>
        <w:t xml:space="preserve">二</w:t>
      </w:r>
      <w:r>
        <w:rPr>
          <w:rFonts w:hint="eastAsia" w:asciiTheme="minorEastAsia" w:hAnsiTheme="minorEastAsia" w:eastAsiaTheme="minorEastAsia" w:cstheme="minorEastAsia"/>
          <w:b/>
          <w:bCs/>
          <w:color w:val="auto"/>
          <w:highlight w:val="none"/>
        </w:rPr>
        <w:t xml:space="preserve">）餐标</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早餐：水煮蛋/煎蛋1个+主食（如包子、馅饼、炒饭等）1份，各种粥汤、馒头、花卷、特色咸菜或小菜不限量供应。</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午餐：一大荤，一小荤，一素，菜品一周内应无重复；米饭和粥汤不限量供应，同时供应一定数量的馒头。</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早餐和午餐均须现场制作，并在就餐前15分钟准备好。加工后的饭菜根据季节要注意保热、保洁。如变更或其他情况，不能准时开餐，</w:t>
      </w:r>
      <w:r>
        <w:rPr>
          <w:rFonts w:hint="eastAsia" w:asciiTheme="minorEastAsia" w:hAnsiTheme="minorEastAsia" w:eastAsiaTheme="minorEastAsia" w:cstheme="minorEastAsia"/>
          <w:b w:val="0"/>
          <w:bCs w:val="0"/>
          <w:color w:val="auto"/>
          <w:highlight w:val="none"/>
          <w:lang w:eastAsia="zh-CN"/>
        </w:rPr>
        <w:t xml:space="preserve">成交人</w:t>
      </w:r>
      <w:r>
        <w:rPr>
          <w:rFonts w:hint="eastAsia" w:asciiTheme="minorEastAsia" w:hAnsiTheme="minorEastAsia" w:eastAsiaTheme="minorEastAsia" w:cstheme="minorEastAsia"/>
          <w:b w:val="0"/>
          <w:bCs w:val="0"/>
          <w:color w:val="auto"/>
          <w:highlight w:val="none"/>
        </w:rPr>
        <w:t xml:space="preserve">应提前通知采购人下属管理部门，并留有充分时间做出补救；</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特别说明：</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val="en-US" w:eastAsia="zh-CN"/>
        </w:rPr>
        <w:t xml:space="preserve">a.</w:t>
      </w:r>
      <w:r>
        <w:rPr>
          <w:rFonts w:hint="eastAsia" w:asciiTheme="minorEastAsia" w:hAnsiTheme="minorEastAsia" w:eastAsiaTheme="minorEastAsia" w:cstheme="minorEastAsia"/>
          <w:b w:val="0"/>
          <w:bCs w:val="0"/>
          <w:color w:val="auto"/>
          <w:highlight w:val="none"/>
        </w:rPr>
        <w:t xml:space="preserve">大荤是以肉类或水产类原材料为主（主料比例不低于90%，辅料比例不高于10%，熟料不少于100克）。</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val="en-US" w:eastAsia="zh-CN"/>
        </w:rPr>
        <w:t xml:space="preserve">b.</w:t>
      </w:r>
      <w:r>
        <w:rPr>
          <w:rFonts w:hint="eastAsia" w:asciiTheme="minorEastAsia" w:hAnsiTheme="minorEastAsia" w:eastAsiaTheme="minorEastAsia" w:cstheme="minorEastAsia"/>
          <w:b w:val="0"/>
          <w:bCs w:val="0"/>
          <w:color w:val="auto"/>
          <w:highlight w:val="none"/>
        </w:rPr>
        <w:t xml:space="preserve">小荤是含有肉类或水产类原材料的菜品（肉或水产品原料比例不低于30%，熟料不少于100克）。</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val="en-US" w:eastAsia="zh-CN"/>
        </w:rPr>
        <w:t xml:space="preserve">c.</w:t>
      </w:r>
      <w:r>
        <w:rPr>
          <w:rFonts w:hint="eastAsia" w:asciiTheme="minorEastAsia" w:hAnsiTheme="minorEastAsia" w:eastAsiaTheme="minorEastAsia" w:cstheme="minorEastAsia"/>
          <w:b w:val="0"/>
          <w:bCs w:val="0"/>
          <w:color w:val="auto"/>
          <w:highlight w:val="none"/>
        </w:rPr>
        <w:t xml:space="preserve">素菜是不含肉类或水产类原材料的菜品（熟料不少于100克）。</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val="en-US" w:eastAsia="zh-CN"/>
        </w:rPr>
        <w:t xml:space="preserve">d.</w:t>
      </w:r>
      <w:r>
        <w:rPr>
          <w:rFonts w:hint="eastAsia" w:asciiTheme="minorEastAsia" w:hAnsiTheme="minorEastAsia" w:eastAsiaTheme="minorEastAsia" w:cstheme="minorEastAsia"/>
          <w:b w:val="0"/>
          <w:bCs w:val="0"/>
          <w:color w:val="auto"/>
          <w:highlight w:val="none"/>
        </w:rPr>
        <w:t xml:space="preserve">饭菜现做现卖，批量制作，份数适当，保证菜品色、香、味、形和温度。</w:t>
      </w:r>
      <w:r/>
    </w:p>
    <w:p>
      <w:pPr>
        <w:pStyle w:val="1062"/>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w:t>
      </w:r>
      <w:r>
        <w:rPr>
          <w:rFonts w:hint="eastAsia" w:asciiTheme="minorEastAsia" w:hAnsiTheme="minorEastAsia" w:eastAsiaTheme="minorEastAsia" w:cstheme="minorEastAsia"/>
          <w:b/>
          <w:bCs/>
          <w:color w:val="auto"/>
          <w:highlight w:val="none"/>
          <w:lang w:eastAsia="zh-CN"/>
        </w:rPr>
        <w:t xml:space="preserve">三</w:t>
      </w:r>
      <w:r>
        <w:rPr>
          <w:rFonts w:hint="eastAsia" w:asciiTheme="minorEastAsia" w:hAnsiTheme="minorEastAsia" w:eastAsiaTheme="minorEastAsia" w:cstheme="minorEastAsia"/>
          <w:b/>
          <w:bCs/>
          <w:color w:val="auto"/>
          <w:highlight w:val="none"/>
        </w:rPr>
        <w:t xml:space="preserve">）食材采购与保存</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lang w:eastAsia="zh-CN"/>
        </w:rPr>
      </w:pPr>
      <w:r>
        <w:rPr>
          <w:rFonts w:hint="eastAsia" w:asciiTheme="minorEastAsia" w:hAnsiTheme="minorEastAsia" w:eastAsiaTheme="minorEastAsia" w:cstheme="minorEastAsia"/>
          <w:b w:val="0"/>
          <w:bCs w:val="0"/>
          <w:color w:val="auto"/>
          <w:highlight w:val="none"/>
          <w:lang w:eastAsia="zh-CN"/>
        </w:rPr>
        <w:t xml:space="preserve">a</w:t>
      </w:r>
      <w:r>
        <w:rPr>
          <w:rFonts w:hint="eastAsia" w:asciiTheme="minorEastAsia" w:hAnsiTheme="minorEastAsia" w:eastAsiaTheme="minorEastAsia" w:cstheme="minorEastAsia"/>
          <w:b w:val="0"/>
          <w:bCs w:val="0"/>
          <w:color w:val="auto"/>
          <w:highlight w:val="none"/>
        </w:rPr>
        <w:t xml:space="preserve">.主食米、面、油、肉类等原材料必须从正规渠道进货，且必须有供货方提供的卫生检验合格证和相应质量检验合格证。采购的蔬菜要求新鲜、干净无污染</w:t>
      </w:r>
      <w:r>
        <w:rPr>
          <w:rFonts w:hint="eastAsia" w:asciiTheme="minorEastAsia" w:hAnsiTheme="minorEastAsia" w:eastAsiaTheme="minorEastAsia" w:cstheme="minorEastAsia"/>
          <w:b w:val="0"/>
          <w:bCs w:val="0"/>
          <w:color w:val="auto"/>
          <w:highlight w:val="none"/>
          <w:lang w:eastAsia="zh-CN"/>
        </w:rPr>
        <w:t xml:space="preserve">；</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b</w:t>
      </w:r>
      <w:r>
        <w:rPr>
          <w:rFonts w:hint="eastAsia" w:asciiTheme="minorEastAsia" w:hAnsiTheme="minorEastAsia" w:eastAsiaTheme="minorEastAsia" w:cstheme="minorEastAsia"/>
          <w:b w:val="0"/>
          <w:bCs w:val="0"/>
          <w:color w:val="auto"/>
          <w:highlight w:val="none"/>
        </w:rPr>
        <w:t xml:space="preserve">.食品与非食品不能混放，食品仓库内不得存放有毒有害物品，不得存放个人物品和杂物；</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c</w:t>
      </w:r>
      <w:r>
        <w:rPr>
          <w:rFonts w:hint="eastAsia" w:asciiTheme="minorEastAsia" w:hAnsiTheme="minorEastAsia" w:eastAsiaTheme="minorEastAsia" w:cstheme="minorEastAsia"/>
          <w:b w:val="0"/>
          <w:bCs w:val="0"/>
          <w:color w:val="auto"/>
          <w:highlight w:val="none"/>
        </w:rPr>
        <w:t xml:space="preserve">.仓库内要定期清扫，保持仓库、货架清洁卫生，经常开窗或用机械通风设备通风，保持干燥；</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d</w:t>
      </w:r>
      <w:r>
        <w:rPr>
          <w:rFonts w:hint="eastAsia" w:asciiTheme="minorEastAsia" w:hAnsiTheme="minorEastAsia" w:eastAsiaTheme="minorEastAsia" w:cstheme="minorEastAsia"/>
          <w:b w:val="0"/>
          <w:bCs w:val="0"/>
          <w:color w:val="auto"/>
          <w:highlight w:val="none"/>
        </w:rPr>
        <w:t xml:space="preserve">.做好食品数量、质量合格证明或检验检疫证明的检查验收工作，腐烂变质、发霉生虫、有毒有害、掺杂掺假、质量不新鲜的食品，无卫生许可证的生产经营者提供的食品、来历不明确的食品不得验收入库；</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e</w:t>
      </w:r>
      <w:r>
        <w:rPr>
          <w:rFonts w:hint="eastAsia" w:asciiTheme="minorEastAsia" w:hAnsiTheme="minorEastAsia" w:eastAsiaTheme="minorEastAsia" w:cstheme="minorEastAsia"/>
          <w:b w:val="0"/>
          <w:bCs w:val="0"/>
          <w:color w:val="auto"/>
          <w:highlight w:val="none"/>
        </w:rPr>
        <w:t xml:space="preserve">.做好食品数量、质量入库登记，做到先进先出，易坏先用；</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f</w:t>
      </w:r>
      <w:r>
        <w:rPr>
          <w:rFonts w:hint="eastAsia" w:asciiTheme="minorEastAsia" w:hAnsiTheme="minorEastAsia" w:eastAsiaTheme="minorEastAsia" w:cstheme="minorEastAsia"/>
          <w:b w:val="0"/>
          <w:bCs w:val="0"/>
          <w:color w:val="auto"/>
          <w:highlight w:val="none"/>
        </w:rPr>
        <w:t xml:space="preserve">.食品按类别、品种分架、隔墙、离地整齐摆放，散装食品及原料储存容器加盖密封，同时经常检查，防止霉变；</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g</w:t>
      </w:r>
      <w:r>
        <w:rPr>
          <w:rFonts w:hint="eastAsia" w:asciiTheme="minorEastAsia" w:hAnsiTheme="minorEastAsia" w:eastAsiaTheme="minorEastAsia" w:cstheme="minorEastAsia"/>
          <w:b w:val="0"/>
          <w:bCs w:val="0"/>
          <w:color w:val="auto"/>
          <w:highlight w:val="none"/>
        </w:rPr>
        <w:t xml:space="preserve">.肉类、水产品、禽蛋等易腐食品应分别冷藏贮存。用于保存食品的冷藏设备，必须贴有明显标识并有温度显示装置。肉类、水产类分柜存放，生食品、熟食品、半成品分柜存放，杜绝生熟混放；</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h</w:t>
      </w:r>
      <w:r>
        <w:rPr>
          <w:rFonts w:hint="eastAsia" w:asciiTheme="minorEastAsia" w:hAnsiTheme="minorEastAsia" w:eastAsiaTheme="minorEastAsia" w:cstheme="minorEastAsia"/>
          <w:b w:val="0"/>
          <w:bCs w:val="0"/>
          <w:color w:val="auto"/>
          <w:highlight w:val="none"/>
        </w:rPr>
        <w:t xml:space="preserve">.冷冻设备定期化霜，保持霜薄(不得超过1cm)、气足；</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i</w:t>
      </w:r>
      <w:r>
        <w:rPr>
          <w:rFonts w:hint="eastAsia" w:asciiTheme="minorEastAsia" w:hAnsiTheme="minorEastAsia" w:eastAsiaTheme="minorEastAsia" w:cstheme="minorEastAsia"/>
          <w:b w:val="0"/>
          <w:bCs w:val="0"/>
          <w:color w:val="auto"/>
          <w:highlight w:val="none"/>
        </w:rPr>
        <w:t xml:space="preserve">.经常检查食品质量，及时发现和处理变质、超过保质期限的食品；</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j</w:t>
      </w:r>
      <w:r>
        <w:rPr>
          <w:rFonts w:hint="eastAsia" w:asciiTheme="minorEastAsia" w:hAnsiTheme="minorEastAsia" w:eastAsiaTheme="minorEastAsia" w:cstheme="minorEastAsia"/>
          <w:b w:val="0"/>
          <w:bCs w:val="0"/>
          <w:color w:val="auto"/>
          <w:highlight w:val="none"/>
        </w:rPr>
        <w:t xml:space="preserve">.做好防鼠、防蝇、防蟑螂工作，安装符合要求的挡鼠板。</w:t>
      </w:r>
      <w:r/>
    </w:p>
    <w:p>
      <w:pPr>
        <w:pStyle w:val="1062"/>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w:t>
      </w:r>
      <w:r>
        <w:rPr>
          <w:rFonts w:hint="eastAsia" w:asciiTheme="minorEastAsia" w:hAnsiTheme="minorEastAsia" w:eastAsiaTheme="minorEastAsia" w:cstheme="minorEastAsia"/>
          <w:b/>
          <w:bCs/>
          <w:color w:val="auto"/>
          <w:highlight w:val="none"/>
          <w:lang w:eastAsia="zh-CN"/>
        </w:rPr>
        <w:t xml:space="preserve">四</w:t>
      </w:r>
      <w:r>
        <w:rPr>
          <w:rFonts w:hint="eastAsia" w:asciiTheme="minorEastAsia" w:hAnsiTheme="minorEastAsia" w:eastAsiaTheme="minorEastAsia" w:cstheme="minorEastAsia"/>
          <w:b/>
          <w:bCs/>
          <w:color w:val="auto"/>
          <w:highlight w:val="none"/>
        </w:rPr>
        <w:t xml:space="preserve">）用工、卫生及安全责任要求</w:t>
      </w:r>
      <w:r/>
    </w:p>
    <w:p>
      <w:pPr>
        <w:pStyle w:val="1062"/>
        <w:ind w:firstLine="482"/>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lang w:eastAsia="zh-CN"/>
        </w:rPr>
        <w:t xml:space="preserve">响应</w:t>
      </w:r>
      <w:r>
        <w:rPr>
          <w:rFonts w:hint="eastAsia" w:asciiTheme="minorEastAsia" w:hAnsiTheme="minorEastAsia" w:eastAsiaTheme="minorEastAsia" w:cstheme="minorEastAsia"/>
          <w:b/>
          <w:bCs/>
          <w:color w:val="auto"/>
          <w:highlight w:val="none"/>
        </w:rPr>
        <w:t xml:space="preserve">文件中提供《用工、卫生及安全责任承诺书》，格式见</w:t>
      </w:r>
      <w:r>
        <w:rPr>
          <w:rFonts w:hint="eastAsia" w:asciiTheme="minorEastAsia" w:hAnsiTheme="minorEastAsia" w:eastAsiaTheme="minorEastAsia" w:cstheme="minorEastAsia"/>
          <w:b/>
          <w:bCs/>
          <w:color w:val="auto"/>
          <w:highlight w:val="none"/>
          <w:lang w:eastAsia="zh-CN"/>
        </w:rPr>
        <w:t xml:space="preserve">竞争性磋商文件附件</w:t>
      </w:r>
      <w:r>
        <w:rPr>
          <w:rFonts w:hint="eastAsia" w:asciiTheme="minorEastAsia" w:hAnsiTheme="minorEastAsia" w:eastAsiaTheme="minorEastAsia" w:cstheme="minorEastAsia"/>
          <w:b/>
          <w:bCs/>
          <w:color w:val="auto"/>
          <w:highlight w:val="none"/>
        </w:rPr>
        <w:t xml:space="preserve">。本要求为实质性要求，如有不满足或负偏离则按照无效</w:t>
      </w:r>
      <w:r>
        <w:rPr>
          <w:rFonts w:hint="eastAsia" w:asciiTheme="minorEastAsia" w:hAnsiTheme="minorEastAsia" w:eastAsiaTheme="minorEastAsia" w:cstheme="minorEastAsia"/>
          <w:b/>
          <w:bCs/>
          <w:color w:val="auto"/>
          <w:highlight w:val="none"/>
          <w:lang w:eastAsia="zh-CN"/>
        </w:rPr>
        <w:t xml:space="preserve">响应</w:t>
      </w:r>
      <w:r>
        <w:rPr>
          <w:rFonts w:hint="eastAsia" w:asciiTheme="minorEastAsia" w:hAnsiTheme="minorEastAsia" w:eastAsiaTheme="minorEastAsia" w:cstheme="minorEastAsia"/>
          <w:b/>
          <w:bCs/>
          <w:color w:val="auto"/>
          <w:highlight w:val="none"/>
        </w:rPr>
        <w:t xml:space="preserve">处理。</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a</w:t>
      </w:r>
      <w:r>
        <w:rPr>
          <w:rFonts w:hint="eastAsia" w:asciiTheme="minorEastAsia" w:hAnsiTheme="minorEastAsia" w:eastAsiaTheme="minorEastAsia" w:cstheme="minorEastAsia"/>
          <w:b w:val="0"/>
          <w:bCs w:val="0"/>
          <w:color w:val="auto"/>
          <w:highlight w:val="none"/>
        </w:rPr>
        <w:t xml:space="preserve">.用工要求：</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服务所需用工必须符合《劳动法》和《中华人民共和国民法典》等法律法规的要求，依法用工。如发生用工纠纷，由供应商自行负责，采购人不承担连带责任，用工调整须报采购人备案。食堂内的工作人员属于供应商的职工，与采购人不存在任何雇佣、委托等劳动关系，同时食堂工作人员在工作过程中的安全责任由供应商负责。如用工、用电、用水等不注意安全引起生产事故，或发生意外伤亡事故，供应商承担全部责任和经济补偿，采购人概不承担任何责任。</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应在合同签订后提供服务前，向采购人提供所有驻场服务人员的身份证、健康证等相关材料，采购人有权对食堂用工情况进行监督和检查。</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b</w:t>
      </w:r>
      <w:r>
        <w:rPr>
          <w:rFonts w:hint="eastAsia" w:asciiTheme="minorEastAsia" w:hAnsiTheme="minorEastAsia" w:eastAsiaTheme="minorEastAsia" w:cstheme="minorEastAsia"/>
          <w:b w:val="0"/>
          <w:bCs w:val="0"/>
          <w:color w:val="auto"/>
          <w:highlight w:val="none"/>
        </w:rPr>
        <w:t xml:space="preserve">.安全要求：</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必须自行做好安全、防火和食品卫生等工作；划分消防责任区、指定消防责任人，负责食堂经营范围内的防火安全，负责培训员工熟练掌握消防设施、器材的使用方法。服从采购人职能部门的统一管理，确保安全无事故。如</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派驻人员人为造成食品安全、水电、燃气、消防安全等方面的安全事故，由</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承担全部责任，采购人概不负责。</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c</w:t>
      </w:r>
      <w:r>
        <w:rPr>
          <w:rFonts w:hint="eastAsia" w:asciiTheme="minorEastAsia" w:hAnsiTheme="minorEastAsia" w:eastAsiaTheme="minorEastAsia" w:cstheme="minorEastAsia"/>
          <w:b w:val="0"/>
          <w:bCs w:val="0"/>
          <w:color w:val="auto"/>
          <w:highlight w:val="none"/>
        </w:rPr>
        <w:t xml:space="preserve">.卫生要求：</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（1）食品卫生</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①生、熟、半成品分开存放，生、熟食品工具、容器分开使用，水池、水箱标识齐全；</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②冷荤部必须做到“五专”（专人、专室、专工具、专冷藏、专消毒）；</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③净料、成品、半成品的存放要离地上架；</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④剩饭、剩菜、处理得当，充分加热后使用；</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⑤食品防尘、防蝇、无变质；</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（2）环境卫生</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①饭厅、饭道的门窗及桌椅、地面、墙面整齐清洁，洗碗无残渣油垢，用餐后及时清扫餐桌和地面；</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②库房物品码放整齐，货架分类，隔地离墙，通风换气，有防灭鼠措施，冰箱生熟及半成品分开，无变质食品；</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③食堂沟、池畅通，地面整洁无垃圾，消灭蚊、蝇孳生地；</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④食堂内外划分责任区并责任到人，做到活完脚下清。每周大扫除，坚持月末卫生日活动；</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⑤食堂内无烟尘、烟头、痰迹、油垢、杂物，无老鼠、蟑螂等虫害。</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（3）个人卫生</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①持证上岗（健康证）；</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②做到勤洗手剪指甲、勤洗澡理发、勤换工作服；</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③穿戴好工作服、工作帽，不随地吐痰、不吸烟、不穿拖鞋、不戴首饰，操作前后及大小便后必须洗净双手；</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④不准穿工作服上厕所，更衣柜内只能存放个人衣物；</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（4）设备、炊具、餐酒茶具卫生</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①炊事机械设备使用中生熟分开，使用后必须刷洗干净保持清洁，做到无锈、无油渍、无腐物，定位整齐，防止污染；</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②炊用具使用前必须清洗，使用中生熟分开，使用后洗净保持清洁，定位、盖布存放，每周进行消毒，消毒次数随季节增减；</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③餐酒茶具要到达光、洁、涩、干，每餐消毒并达到检验标准，密闭储存；</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④成品，半成品和净料容器（盆、盘、筐）定位存放，每周消毒，消毒次数随季节增减；</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整个食堂的卫生防疫、就餐环境卫生等级必须达到市卫生监督部门要求的卫生标准，采购人有权监督，并定时检查。</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为确保饮食安全，采购</w:t>
      </w:r>
      <w:r>
        <w:rPr>
          <w:rFonts w:hint="eastAsia" w:asciiTheme="minorEastAsia" w:hAnsiTheme="minorEastAsia" w:eastAsiaTheme="minorEastAsia" w:cstheme="minorEastAsia"/>
          <w:b w:val="0"/>
          <w:bCs w:val="0"/>
          <w:color w:val="auto"/>
          <w:highlight w:val="none"/>
          <w:lang w:eastAsia="zh-CN"/>
        </w:rPr>
        <w:t xml:space="preserve">人</w:t>
      </w:r>
      <w:r>
        <w:rPr>
          <w:rFonts w:hint="eastAsia" w:asciiTheme="minorEastAsia" w:hAnsiTheme="minorEastAsia" w:eastAsiaTheme="minorEastAsia" w:cstheme="minorEastAsia"/>
          <w:b w:val="0"/>
          <w:bCs w:val="0"/>
          <w:color w:val="auto"/>
          <w:highlight w:val="none"/>
        </w:rPr>
        <w:t xml:space="preserve">有权对供应商的供货渠道进行检查并对其服务质量进行考察、监督和提出改善意见。</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必须健全餐厅逐日消耗制度、食品留样制度、索证登记制度，并积极协助配合采购人搞好成本核算和膳食管理。采购人有权对</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每天菜品的份量、质量、品质色味进行监督、验收。</w:t>
      </w:r>
      <w:r/>
    </w:p>
    <w:p>
      <w:pPr>
        <w:pStyle w:val="1062"/>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w:t>
      </w:r>
      <w:r>
        <w:rPr>
          <w:rFonts w:hint="eastAsia" w:asciiTheme="minorEastAsia" w:hAnsiTheme="minorEastAsia" w:eastAsiaTheme="minorEastAsia" w:cstheme="minorEastAsia"/>
          <w:b/>
          <w:bCs/>
          <w:color w:val="auto"/>
          <w:highlight w:val="none"/>
          <w:lang w:eastAsia="zh-CN"/>
        </w:rPr>
        <w:t xml:space="preserve">五</w:t>
      </w:r>
      <w:r>
        <w:rPr>
          <w:rFonts w:hint="eastAsia" w:asciiTheme="minorEastAsia" w:hAnsiTheme="minorEastAsia" w:eastAsiaTheme="minorEastAsia" w:cstheme="minorEastAsia"/>
          <w:b/>
          <w:bCs/>
          <w:color w:val="auto"/>
          <w:highlight w:val="none"/>
        </w:rPr>
        <w:t xml:space="preserve">）设施设备管理要求</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a</w:t>
      </w:r>
      <w:r>
        <w:rPr>
          <w:rFonts w:hint="eastAsia" w:asciiTheme="minorEastAsia" w:hAnsiTheme="minorEastAsia" w:eastAsiaTheme="minorEastAsia" w:cstheme="minorEastAsia"/>
          <w:b w:val="0"/>
          <w:bCs w:val="0"/>
          <w:color w:val="auto"/>
          <w:highlight w:val="none"/>
        </w:rPr>
        <w:t xml:space="preserve">.</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负责操作间及后厨所有设施设备的正常使用。</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b</w:t>
      </w:r>
      <w:r>
        <w:rPr>
          <w:rFonts w:hint="eastAsia" w:asciiTheme="minorEastAsia" w:hAnsiTheme="minorEastAsia" w:eastAsiaTheme="minorEastAsia" w:cstheme="minorEastAsia"/>
          <w:b w:val="0"/>
          <w:bCs w:val="0"/>
          <w:color w:val="auto"/>
          <w:highlight w:val="none"/>
        </w:rPr>
        <w:t xml:space="preserve">.</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负责对和面机、压面机、烤箱等安全隐患较大的机械设备操作人员，应进行岗前培训，专人操作。</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c</w:t>
      </w:r>
      <w:r>
        <w:rPr>
          <w:rFonts w:hint="eastAsia" w:asciiTheme="minorEastAsia" w:hAnsiTheme="minorEastAsia" w:eastAsiaTheme="minorEastAsia" w:cstheme="minorEastAsia"/>
          <w:b w:val="0"/>
          <w:bCs w:val="0"/>
          <w:color w:val="auto"/>
          <w:highlight w:val="none"/>
        </w:rPr>
        <w:t xml:space="preserve">、餐具等低值易耗品在使用过程中，如发生损耗，</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应及时告知采购人，并做好台账记录。</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lang w:eastAsia="zh-CN"/>
        </w:rPr>
        <w:t xml:space="preserve">d</w:t>
      </w:r>
      <w:r>
        <w:rPr>
          <w:rFonts w:hint="eastAsia" w:asciiTheme="minorEastAsia" w:hAnsiTheme="minorEastAsia" w:eastAsiaTheme="minorEastAsia" w:cstheme="minorEastAsia"/>
          <w:b w:val="0"/>
          <w:bCs w:val="0"/>
          <w:color w:val="auto"/>
          <w:highlight w:val="none"/>
        </w:rPr>
        <w:t xml:space="preserve">、</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应加强节能管理，及时关水、关电、关气，杜绝长明灯长流水等现象。</w:t>
      </w:r>
      <w:r/>
    </w:p>
    <w:p>
      <w:pPr>
        <w:pStyle w:val="1062"/>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w:t>
      </w:r>
      <w:r>
        <w:rPr>
          <w:rFonts w:hint="eastAsia" w:asciiTheme="minorEastAsia" w:hAnsiTheme="minorEastAsia" w:eastAsiaTheme="minorEastAsia" w:cstheme="minorEastAsia"/>
          <w:b/>
          <w:bCs/>
          <w:color w:val="auto"/>
          <w:highlight w:val="none"/>
          <w:lang w:eastAsia="zh-CN"/>
        </w:rPr>
        <w:t xml:space="preserve">六</w:t>
      </w:r>
      <w:r>
        <w:rPr>
          <w:rFonts w:hint="eastAsia" w:asciiTheme="minorEastAsia" w:hAnsiTheme="minorEastAsia" w:eastAsiaTheme="minorEastAsia" w:cstheme="minorEastAsia"/>
          <w:b/>
          <w:bCs/>
          <w:color w:val="auto"/>
          <w:highlight w:val="none"/>
        </w:rPr>
        <w:t xml:space="preserve">）应急处理要求</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1、</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应配合采购人做好重大应急活动的就餐保障工作。</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2、</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应制定食物中毒应急预案。食物中毒应急预案至少应包括：及时救治食物中毒人员、及时逐级报告、保护现场保留样品、如实反映状况、对中毒食物处理、对中毒场所采取相应的消毒处理等几项内容。</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3、</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应制定防范食物中毒方案。防范食物中毒方案应包括以下内容：　</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（1）严把食品原料进货关。</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要严格把关，定点采购，确保所采购的原料贴合有关的规定，从源头上把好食品卫生关。</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2）严把食堂仓库关。食堂仓库的钥匙由专人保管，职责落实到人，库房门口有明显标记，规定非食堂工作人员不准进入食堂库房。定期对库房里的原料进行检查，发现变质原料，及时处理，坚决杜绝变质的原料流入餐桌。</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（3）对每餐每种的饭菜要做好留样，取每餐每种的饭菜250克密封好在冷藏箱内保存48小时。</w:t>
      </w:r>
      <w:r/>
    </w:p>
    <w:p>
      <w:pPr>
        <w:pStyle w:val="1062"/>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val="0"/>
          <w:bCs w:val="0"/>
          <w:color w:val="auto"/>
          <w:highlight w:val="none"/>
        </w:rPr>
        <w:t xml:space="preserve">（4）采购人负责提供每周每餐就餐的大约人数，一旦有较大人员变动时立即通知</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应在收到采购人通知后立即响应并有计划的实施。</w:t>
      </w:r>
      <w:r>
        <w:rPr>
          <w:rFonts w:hint="eastAsia" w:asciiTheme="minorEastAsia" w:hAnsiTheme="minorEastAsia" w:eastAsiaTheme="minorEastAsia" w:cstheme="minorEastAsia"/>
          <w:b/>
          <w:bCs/>
          <w:color w:val="auto"/>
          <w:highlight w:val="none"/>
        </w:rPr>
        <w:t xml:space="preserve">供应商应在响应文件的《应急方案》中提供针对此项要求的实施方案。</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（5）</w:t>
      </w:r>
      <w:r>
        <w:rPr>
          <w:rFonts w:hint="eastAsia" w:asciiTheme="minorEastAsia" w:hAnsiTheme="minorEastAsia" w:eastAsiaTheme="minorEastAsia" w:cstheme="minorEastAsia"/>
          <w:b w:val="0"/>
          <w:bCs w:val="0"/>
          <w:color w:val="auto"/>
          <w:highlight w:val="none"/>
          <w:lang w:eastAsia="zh-CN"/>
        </w:rPr>
        <w:t xml:space="preserve">供应商</w:t>
      </w:r>
      <w:r>
        <w:rPr>
          <w:rFonts w:hint="eastAsia" w:asciiTheme="minorEastAsia" w:hAnsiTheme="minorEastAsia" w:eastAsiaTheme="minorEastAsia" w:cstheme="minorEastAsia"/>
          <w:b w:val="0"/>
          <w:bCs w:val="0"/>
          <w:color w:val="auto"/>
          <w:highlight w:val="none"/>
        </w:rPr>
        <w:t xml:space="preserve">应按照消防部门的要求，制定消防应急预案。</w:t>
      </w:r>
      <w:r/>
    </w:p>
    <w:p>
      <w:pPr>
        <w:pStyle w:val="1062"/>
        <w:spacing w:before="0" w:beforeAutospacing="0" w:after="0" w:afterAutospacing="0" w:line="500" w:lineRule="exact"/>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lang w:eastAsia="zh-CN"/>
        </w:rPr>
        <w:t xml:space="preserve">（</w:t>
      </w:r>
      <w:r>
        <w:rPr>
          <w:rFonts w:hint="eastAsia" w:asciiTheme="minorEastAsia" w:hAnsiTheme="minorEastAsia" w:eastAsiaTheme="minorEastAsia" w:cstheme="minorEastAsia"/>
          <w:b/>
          <w:bCs/>
          <w:color w:val="auto"/>
          <w:highlight w:val="none"/>
          <w:lang w:val="en-US" w:eastAsia="zh-CN"/>
        </w:rPr>
        <w:t xml:space="preserve">七</w:t>
      </w:r>
      <w:r>
        <w:rPr>
          <w:rFonts w:hint="eastAsia" w:asciiTheme="minorEastAsia" w:hAnsiTheme="minorEastAsia" w:eastAsiaTheme="minorEastAsia" w:cstheme="minorEastAsia"/>
          <w:b/>
          <w:bCs/>
          <w:color w:val="auto"/>
          <w:highlight w:val="none"/>
          <w:lang w:eastAsia="zh-CN"/>
        </w:rPr>
        <w:t xml:space="preserve">）</w:t>
      </w:r>
      <w:r>
        <w:rPr>
          <w:rFonts w:hint="eastAsia" w:asciiTheme="minorEastAsia" w:hAnsiTheme="minorEastAsia" w:eastAsiaTheme="minorEastAsia" w:cstheme="minorEastAsia"/>
          <w:b/>
          <w:bCs/>
          <w:color w:val="auto"/>
          <w:highlight w:val="none"/>
        </w:rPr>
        <w:t xml:space="preserve">人员配置要求</w:t>
      </w:r>
      <w:r/>
    </w:p>
    <w:p>
      <w:pPr>
        <w:pStyle w:val="1062"/>
        <w:ind w:firstLine="480"/>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成交供应商应派谴不少于2名服务人员驻场服务，如遇特殊情况服务人员不足时，成交供应商在原有固定人员基础上，应临时增派人员，保证服务质量，服务人员配置如下：</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1.厨师不少于1人：身体健康，持有中式烹调师证</w:t>
      </w:r>
      <w:r>
        <w:rPr>
          <w:rFonts w:hint="eastAsia" w:asciiTheme="minorEastAsia" w:hAnsiTheme="minorEastAsia" w:eastAsiaTheme="minorEastAsia" w:cstheme="minorEastAsia"/>
          <w:b w:val="0"/>
          <w:bCs w:val="0"/>
          <w:color w:val="auto"/>
          <w:highlight w:val="none"/>
          <w:lang w:eastAsia="zh-CN"/>
        </w:rPr>
        <w:t xml:space="preserve">（</w:t>
      </w:r>
      <w:r>
        <w:rPr>
          <w:rFonts w:hint="eastAsia" w:asciiTheme="minorEastAsia" w:hAnsiTheme="minorEastAsia" w:eastAsiaTheme="minorEastAsia" w:cstheme="minorEastAsia"/>
          <w:b w:val="0"/>
          <w:bCs w:val="0"/>
          <w:color w:val="auto"/>
          <w:highlight w:val="none"/>
          <w:lang w:val="en-US" w:eastAsia="zh-CN"/>
        </w:rPr>
        <w:t xml:space="preserve">中级及以上证书</w:t>
      </w:r>
      <w:r>
        <w:rPr>
          <w:rFonts w:hint="eastAsia" w:asciiTheme="minorEastAsia" w:hAnsiTheme="minorEastAsia" w:eastAsiaTheme="minorEastAsia" w:cstheme="minorEastAsia"/>
          <w:b w:val="0"/>
          <w:bCs w:val="0"/>
          <w:color w:val="auto"/>
          <w:highlight w:val="none"/>
          <w:lang w:eastAsia="zh-CN"/>
        </w:rPr>
        <w:t xml:space="preserve">）</w:t>
      </w:r>
      <w:r>
        <w:rPr>
          <w:rFonts w:hint="eastAsia" w:asciiTheme="minorEastAsia" w:hAnsiTheme="minorEastAsia" w:eastAsiaTheme="minorEastAsia" w:cstheme="minorEastAsia"/>
          <w:b w:val="0"/>
          <w:bCs w:val="0"/>
          <w:color w:val="auto"/>
          <w:highlight w:val="none"/>
        </w:rPr>
        <w:t xml:space="preserve">和3年以上相应的工作经历。能熟练掌握大锅菜的烹饪技巧，保证出品稳定。能制作符合本地口味和用餐人员普遍接受的多种菜系。擅长精品家常菜、徐州当地菜等多样化的菜品和各种汤品，满足不同口味和营养需求。熟悉常用食材的特性、品质鉴别、储存要求及预处理方法。能安全、熟练操作食堂常用的厨房设备，和设备基本维护保养常识。</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2.面点师不少于1人：具有3年以上相应工作经历，能独立完成面点和糕点的加工制作。能独立调制多种馅料，保证馅料口感鲜美、风味稳定。能根据季节变化、市场供应开发新品种。能熟练安全地操作和面机、压面机、发酵箱、蒸箱、烤箱、炸炉等专业设备，并懂得日常清洁和基本维护。</w:t>
      </w:r>
      <w:r/>
    </w:p>
    <w:p>
      <w:pPr>
        <w:pStyle w:val="1062"/>
        <w:spacing w:before="0" w:beforeAutospacing="0" w:after="0" w:afterAutospacing="0" w:line="500" w:lineRule="exact"/>
        <w:rPr>
          <w:rFonts w:hint="eastAsia" w:asciiTheme="minorEastAsia" w:hAnsiTheme="minorEastAsia" w:eastAsiaTheme="minorEastAsia" w:cstheme="minorEastAsia"/>
          <w:b w:val="0"/>
          <w:bCs w:val="0"/>
          <w:color w:val="auto"/>
          <w:highlight w:val="none"/>
        </w:rPr>
      </w:pPr>
      <w:r>
        <w:rPr>
          <w:rFonts w:hint="eastAsia" w:asciiTheme="minorEastAsia" w:hAnsiTheme="minorEastAsia" w:eastAsiaTheme="minorEastAsia" w:cstheme="minorEastAsia"/>
          <w:b w:val="0"/>
          <w:bCs w:val="0"/>
          <w:color w:val="auto"/>
          <w:highlight w:val="none"/>
        </w:rPr>
        <w:t xml:space="preserve">3.厨工（如有）：具备较高的工作效率，能按菜谱规定的“标准份量”进行配菜。能了解各种食材的特性，正确进行初加工。珍惜食材，最大限度利用食材的可食用部分，避免浪费。时刻保持工作区域的清洁，操作结束后彻底打扫卫生，做到“工完场清”。有协作精神和补位意识，能与厨师和其他切配员密切配合，主动沟通，确保出菜流程顺畅。日常工作包括：接收、检查食材质量；进行清洗、切割、腌制等准备工作；妥善保存剩余食材，清洁工具，做好次日工作准备；协助厨师进行食材盘点和管理，及时报告库存情况。</w:t>
      </w:r>
      <w:r/>
    </w:p>
    <w:p>
      <w:pPr>
        <w:pStyle w:val="1062"/>
        <w:spacing w:line="500" w:lineRule="exact"/>
        <w:rPr>
          <w:rFonts w:hint="eastAsia" w:asciiTheme="minorEastAsia" w:hAnsiTheme="minorEastAsia" w:eastAsiaTheme="minorEastAsia" w:cstheme="minorEastAsia"/>
          <w:b w:val="0"/>
          <w:bCs w:val="0"/>
          <w:color w:val="auto"/>
          <w:sz w:val="24"/>
          <w:highlight w:val="none"/>
          <w:lang w:eastAsia="zh-CN"/>
        </w:rPr>
      </w:pPr>
      <w:r>
        <w:rPr>
          <w:rFonts w:hint="eastAsia" w:asciiTheme="minorEastAsia" w:hAnsiTheme="minorEastAsia" w:eastAsiaTheme="minorEastAsia" w:cstheme="minorEastAsia"/>
          <w:b w:val="0"/>
          <w:bCs w:val="0"/>
          <w:color w:val="auto"/>
          <w:highlight w:val="none"/>
        </w:rPr>
        <w:t xml:space="preserve">注：以上为最低人员配置要求，响应供应商不得低于此配置要求，否则视为未实质性响应</w:t>
      </w:r>
      <w:r>
        <w:rPr>
          <w:rFonts w:hint="eastAsia" w:asciiTheme="minorEastAsia" w:hAnsiTheme="minorEastAsia" w:eastAsiaTheme="minorEastAsia" w:cstheme="minorEastAsia"/>
          <w:b w:val="0"/>
          <w:bCs w:val="0"/>
          <w:color w:val="auto"/>
          <w:highlight w:val="none"/>
          <w:lang w:eastAsia="zh-CN"/>
        </w:rPr>
        <w:t xml:space="preserve">项目</w:t>
      </w:r>
      <w:r>
        <w:rPr>
          <w:rFonts w:hint="eastAsia" w:asciiTheme="minorEastAsia" w:hAnsiTheme="minorEastAsia" w:eastAsiaTheme="minorEastAsia" w:cstheme="minorEastAsia"/>
          <w:b w:val="0"/>
          <w:bCs w:val="0"/>
          <w:color w:val="auto"/>
          <w:highlight w:val="none"/>
        </w:rPr>
        <w:t xml:space="preserve">要求。响应供应商可以根据自己的实际操作能力增加各岗位人员数量，以满足提供合格服务的需求。由采购人在成交供应商进场服务前核查人员配备情况，人员须按照要求配备到位，否则采购人有权拒签合同。</w:t>
      </w:r>
      <w:r>
        <w:rPr>
          <w:rFonts w:hint="eastAsia" w:asciiTheme="minorEastAsia" w:hAnsiTheme="minorEastAsia" w:eastAsiaTheme="minorEastAsia" w:cstheme="minorEastAsia"/>
          <w:b w:val="0"/>
          <w:bCs w:val="0"/>
          <w:color w:val="auto"/>
          <w:highlight w:val="none"/>
        </w:rPr>
        <w:t xml:space="preserve">签订合同后发现人员配备不满足要求的，</w:t>
      </w:r>
      <w:r>
        <w:rPr>
          <w:rFonts w:hint="eastAsia" w:asciiTheme="minorEastAsia" w:hAnsiTheme="minorEastAsia" w:eastAsiaTheme="minorEastAsia" w:cstheme="minorEastAsia"/>
          <w:b w:val="0"/>
          <w:bCs w:val="0"/>
          <w:color w:val="auto"/>
          <w:highlight w:val="none"/>
          <w:lang w:eastAsia="zh-CN"/>
        </w:rPr>
        <w:t xml:space="preserve">采购人</w:t>
      </w:r>
      <w:r>
        <w:rPr>
          <w:rFonts w:hint="eastAsia" w:asciiTheme="minorEastAsia" w:hAnsiTheme="minorEastAsia" w:eastAsiaTheme="minorEastAsia" w:cstheme="minorEastAsia"/>
          <w:b w:val="0"/>
          <w:bCs w:val="0"/>
          <w:color w:val="auto"/>
          <w:highlight w:val="none"/>
        </w:rPr>
        <w:t xml:space="preserve">亦有权终止合同</w:t>
      </w:r>
      <w:r>
        <w:rPr>
          <w:rFonts w:hint="eastAsia" w:asciiTheme="minorEastAsia" w:hAnsiTheme="minorEastAsia" w:eastAsiaTheme="minorEastAsia" w:cstheme="minorEastAsia"/>
          <w:b w:val="0"/>
          <w:bCs w:val="0"/>
          <w:color w:val="auto"/>
          <w:highlight w:val="none"/>
          <w:lang w:eastAsia="zh-CN"/>
        </w:rPr>
        <w:t xml:space="preserve">。</w:t>
      </w:r>
      <w:r/>
    </w:p>
    <w:p>
      <w:pPr>
        <w:pStyle w:val="970"/>
        <w:spacing w:after="0"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四、其他要求</w:t>
      </w:r>
      <w:r/>
    </w:p>
    <w:p>
      <w:pPr>
        <w:pStyle w:val="970"/>
        <w:spacing w:after="0" w:line="500" w:lineRule="exac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1、正常情况下，每人按照400元/月标准进行饭卡充值。职工因请假、退休等原因不在岗会相应扣减补贴金额，故合同期末实际刷卡金额可能会高于或低于合同金额。当实际刷卡金额高于合同金额时，甲方按照合同金额付款，且乙方依然按照合同约定提供服务直到合同期满；当实际刷卡金额低于合同金额时，甲方按照实际刷卡金额付款。</w:t>
      </w:r>
      <w:r/>
    </w:p>
    <w:p>
      <w:pPr>
        <w:pStyle w:val="970"/>
        <w:spacing w:after="0" w:line="500" w:lineRule="exact"/>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2、报价包含但不限于完成本项服务工作所需的全部服务成本、经营成本、法定税费和管理企业的利润、合同包含的所有风险、责任等各项应有费用，服务费采用“包干制”，一旦成交，在项目实施中出现任何遗漏，均由成交人自行承担，采购人不再支付任何费用；</w:t>
      </w:r>
      <w:r/>
    </w:p>
    <w:p>
      <w:pPr>
        <w:pStyle w:val="970"/>
        <w:spacing w:after="0" w:line="500" w:lineRule="exac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3、对于成交人的实施方案，采购人有权要求进行修改和调整以便达到实际采购需求，成交人应无条件全力配合；</w:t>
      </w:r>
      <w:r/>
    </w:p>
    <w:p>
      <w:pPr>
        <w:pStyle w:val="970"/>
        <w:spacing w:after="0" w:line="500" w:lineRule="exact"/>
        <w:rPr>
          <w:rFonts w:hint="eastAsia" w:ascii="宋体" w:cs="宋体"/>
          <w:b w:val="0"/>
          <w:bCs w:val="0"/>
          <w:color w:val="auto"/>
          <w:sz w:val="24"/>
          <w:highlight w:val="none"/>
          <w:lang w:val="en-US" w:eastAsia="zh-CN"/>
        </w:rPr>
      </w:pPr>
      <w:r>
        <w:rPr>
          <w:rFonts w:hint="eastAsia" w:ascii="宋体" w:cs="宋体"/>
          <w:b w:val="0"/>
          <w:bCs w:val="0"/>
          <w:color w:val="auto"/>
          <w:sz w:val="24"/>
          <w:highlight w:val="none"/>
          <w:lang w:val="en-US" w:eastAsia="zh-CN"/>
        </w:rPr>
        <w:t xml:space="preserve">4.成交人对服务缺陷不予更正，采购人有权另请其他单位更正，所发生的费用由成交人支付；供应商须在响应文件中承诺，管理及服务人员具备国家规定的相关资质要求，成交后提供针对此服务项目的有效的项目负责人及用工人员身份证、相关岗位的上岗证、职称证书、健康证等证明供采购人审核（成交供应商负责相关费用），若需更换项目负责人或其他用工人员，需经采购人许可。</w:t>
      </w:r>
      <w:r/>
    </w:p>
    <w:p>
      <w:pPr>
        <w:pStyle w:val="970"/>
        <w:spacing w:after="0" w:line="500" w:lineRule="exact"/>
        <w:rPr>
          <w:rFonts w:hint="eastAsia" w:ascii="宋体" w:cs="宋体"/>
          <w:b w:val="0"/>
          <w:bCs w:val="0"/>
          <w:color w:val="auto"/>
          <w:sz w:val="24"/>
          <w:highlight w:val="none"/>
          <w:lang w:val="en-US" w:eastAsia="zh-CN"/>
        </w:rPr>
      </w:pPr>
      <w:r>
        <w:rPr>
          <w:rFonts w:hint="eastAsia" w:ascii="宋体" w:cs="宋体"/>
          <w:b w:val="0"/>
          <w:bCs w:val="0"/>
          <w:color w:val="auto"/>
          <w:sz w:val="24"/>
          <w:highlight w:val="none"/>
          <w:lang w:val="en-US" w:eastAsia="zh-CN"/>
        </w:rPr>
        <w:t xml:space="preserve">5.成交人必须在“扶贫832网"开通管理账号。且开通后，用同一个交易账号，在“扶贫832网"购买农副产品比例不低于2024本单位食堂农副产品采购总额的10%，原则上不低于本单位该网上年度扶贫采购额。（同等条件下应优先购买本省对口帮扶支援地区农副产品）。</w:t>
      </w:r>
      <w:r/>
    </w:p>
    <w:p>
      <w:pPr>
        <w:pStyle w:val="970"/>
        <w:spacing w:after="0" w:line="500" w:lineRule="exact"/>
        <w:rPr>
          <w:rFonts w:hint="eastAsia" w:ascii="宋体" w:cs="宋体"/>
          <w:b w:val="0"/>
          <w:bCs w:val="0"/>
          <w:color w:val="auto"/>
          <w:sz w:val="24"/>
          <w:highlight w:val="none"/>
          <w:lang w:val="en-US" w:eastAsia="zh-CN"/>
        </w:rPr>
      </w:pPr>
      <w:r>
        <w:rPr>
          <w:rFonts w:hint="eastAsia" w:ascii="宋体" w:cs="宋体"/>
          <w:b w:val="0"/>
          <w:bCs w:val="0"/>
          <w:color w:val="auto"/>
          <w:sz w:val="24"/>
          <w:highlight w:val="none"/>
          <w:lang w:val="en-US" w:eastAsia="zh-CN"/>
        </w:rPr>
        <w:t xml:space="preserve">6.成交人必须开通省网上商城。未开通网上商城且食堂自主经营的向市财政局申请、食堂外包的单位向省财政厅申请为承包方开通网上商城账号。在“省网上商城"购买农副产品比例不低于2024本单位食堂农副产品采购总额的3%，原则上不低于该网本单位上年度扶贫采购额。</w:t>
      </w:r>
      <w:r/>
    </w:p>
    <w:p>
      <w:pPr>
        <w:pStyle w:val="970"/>
        <w:spacing w:after="0" w:line="500" w:lineRule="exac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7、供应商须严格遵守和执行《中华人民共和国劳动法》、徐州市劳动用工和社会保险管理规定等相关法律法规，派驻的服务人员因工资、社保等与供应商产生的纠纷与采购人无关，由供应商处理。在服务合同执行期间，供应商派驻的服务人员出现工伤、工亡等情况应由供应商处理，采购人不予支付任何此类费用，因上述问题给采购人的工作带来影响，采购人有权追究供应商相应的责任，并由供应商赔偿采购人的损失。</w:t>
      </w:r>
      <w:r/>
    </w:p>
    <w:p>
      <w:pPr>
        <w:pStyle w:val="970"/>
        <w:spacing w:after="0" w:line="500" w:lineRule="exact"/>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 xml:space="preserve">8、供应商不得将本项目转包、分包给第三方。</w:t>
      </w:r>
      <w:r/>
    </w:p>
    <w:p>
      <w:pPr>
        <w:pStyle w:val="970"/>
        <w:spacing w:after="0"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、低于成本报价：</w:t>
      </w:r>
      <w:r/>
    </w:p>
    <w:p>
      <w:pPr>
        <w:pStyle w:val="970"/>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在磋商过程中，磋商小组发现供应商的报价明显低于其他报价，使得其报价可能低于成本的，应当要求该供应商作出书面说明并提供相关证明材料。供应商不能合理说明或者不能提供相关证明材料的，由磋商小组认定该供应商以低于成本报价，其响应文件应作无效响应文件处理。</w:t>
      </w:r>
      <w:r/>
    </w:p>
    <w:p>
      <w:pPr>
        <w:pStyle w:val="970"/>
        <w:spacing w:after="0"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970"/>
        <w:spacing w:after="0" w:line="5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、其他要求：见《磋商文件》附件：6、《合同条款》。</w:t>
      </w:r>
      <w:r/>
    </w:p>
    <w:p>
      <w:pPr>
        <w:ind w:firstLine="2692"/>
        <w:pageBreakBefore/>
        <w:spacing w:line="0" w:lineRule="atLeast"/>
        <w:rPr>
          <w:rFonts w:hint="eastAsia" w:ascii="宋体" w:hAnsi="宋体" w:cs="宋体"/>
          <w:b/>
          <w:bCs/>
          <w:color w:val="auto"/>
          <w:sz w:val="36"/>
          <w:highlight w:val="none"/>
        </w:rPr>
      </w:pPr>
      <w:r>
        <w:rPr>
          <w:rFonts w:hint="eastAsia" w:ascii="宋体" w:hAnsi="宋体" w:cs="宋体"/>
          <w:b/>
          <w:color w:val="auto"/>
          <w:sz w:val="36"/>
          <w:highlight w:val="none"/>
        </w:rPr>
        <w:t xml:space="preserve">3、磋商</w:t>
      </w:r>
      <w:r>
        <w:rPr>
          <w:rFonts w:hint="eastAsia" w:ascii="宋体" w:hAnsi="宋体" w:cs="宋体"/>
          <w:b/>
          <w:bCs/>
          <w:color w:val="auto"/>
          <w:sz w:val="36"/>
          <w:highlight w:val="none"/>
        </w:rPr>
        <w:t xml:space="preserve">报价表</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货币单位：人民币元</w:t>
      </w:r>
      <w:r/>
    </w:p>
    <w:tbl>
      <w:tblPr>
        <w:tblStyle w:val="905"/>
        <w:tblW w:w="4993"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333"/>
        <w:gridCol w:w="1868"/>
        <w:gridCol w:w="2010"/>
        <w:gridCol w:w="1404"/>
      </w:tblGrid>
      <w:tr>
        <w:trPr>
          <w:cantSplit/>
          <w:jc w:val="center"/>
          <w:trHeight w:val="731"/>
        </w:trPr>
        <w:tc>
          <w:tcPr>
            <w:tcW w:w="2253" w:type="pct"/>
            <w:vAlign w:val="center"/>
            <w:textDirection w:val="lrTb"/>
            <w:noWrap w:val="false"/>
          </w:tcPr>
          <w:p>
            <w:pPr>
              <w:jc w:val="cente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971" w:type="pct"/>
            <w:vAlign w:val="center"/>
            <w:textDirection w:val="lrTb"/>
            <w:noWrap w:val="false"/>
          </w:tcPr>
          <w:p>
            <w:pPr>
              <w:jc w:val="cente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1044" w:type="pct"/>
            <w:vAlign w:val="center"/>
            <w:textDirection w:val="lrTb"/>
            <w:noWrap w:val="false"/>
          </w:tcPr>
          <w:p>
            <w:pPr>
              <w:jc w:val="cente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总价</w:t>
            </w:r>
            <w:r>
              <w:rPr>
                <w:rFonts w:hint="eastAsia" w:ascii="宋体" w:hAnsi="宋体" w:cs="宋体"/>
                <w:b/>
                <w:bCs/>
                <w:color w:val="auto"/>
                <w:sz w:val="24"/>
                <w:highlight w:val="none"/>
              </w:rPr>
              <w:t xml:space="preserve">（小写）</w:t>
            </w:r>
            <w:r/>
          </w:p>
        </w:tc>
        <w:tc>
          <w:tcPr>
            <w:tcW w:w="730" w:type="pct"/>
            <w:vAlign w:val="center"/>
            <w:textDirection w:val="lrTb"/>
            <w:noWrap w:val="false"/>
          </w:tcPr>
          <w:p>
            <w:pPr>
              <w:jc w:val="cente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cantSplit/>
          <w:jc w:val="center"/>
          <w:trHeight w:val="1260"/>
        </w:trPr>
        <w:tc>
          <w:tcPr>
            <w:tcW w:w="2253" w:type="pct"/>
            <w:vAlign w:val="center"/>
            <w:textDirection w:val="lrTb"/>
            <w:noWrap w:val="false"/>
          </w:tcPr>
          <w:p>
            <w:pPr>
              <w:jc w:val="center"/>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徐州市红十字血液中心食堂外包服务</w:t>
            </w:r>
            <w:r/>
          </w:p>
        </w:tc>
        <w:tc>
          <w:tcPr>
            <w:tcW w:w="971" w:type="pct"/>
            <w:vAlign w:val="center"/>
            <w:textDirection w:val="lrTb"/>
            <w:noWrap w:val="false"/>
          </w:tcPr>
          <w:p>
            <w:pPr>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w:t>
            </w:r>
            <w:r>
              <w:rPr>
                <w:rFonts w:hint="eastAsia" w:ascii="宋体" w:hAnsi="宋体" w:cs="宋体"/>
                <w:bCs/>
                <w:color w:val="auto"/>
                <w:sz w:val="24"/>
                <w:highlight w:val="none"/>
              </w:rPr>
              <w:t xml:space="preserve">响应文件</w:t>
            </w:r>
            <w:r/>
          </w:p>
        </w:tc>
        <w:tc>
          <w:tcPr>
            <w:tcW w:w="1044" w:type="pct"/>
            <w:vAlign w:val="center"/>
            <w:textDirection w:val="lrTb"/>
            <w:noWrap w:val="false"/>
          </w:tcPr>
          <w:p>
            <w:pPr>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730" w:type="pct"/>
            <w:vAlign w:val="center"/>
            <w:vMerge w:val="restart"/>
            <w:textDirection w:val="lrTb"/>
            <w:noWrap w:val="false"/>
          </w:tcPr>
          <w:p>
            <w:pPr>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707"/>
        </w:trPr>
        <w:tc>
          <w:tcPr>
            <w:tcW w:w="2253" w:type="pct"/>
            <w:vAlign w:val="center"/>
            <w:textDirection w:val="lrTb"/>
            <w:noWrap w:val="false"/>
          </w:tcPr>
          <w:p>
            <w:pPr>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总</w:t>
            </w:r>
            <w:r>
              <w:rPr>
                <w:rFonts w:hint="eastAsia" w:ascii="宋体" w:hAnsi="宋体" w:cs="宋体"/>
                <w:color w:val="auto"/>
                <w:sz w:val="24"/>
                <w:highlight w:val="none"/>
              </w:rPr>
              <w:t xml:space="preserve">价（大写）：</w:t>
            </w:r>
            <w:r/>
          </w:p>
        </w:tc>
        <w:tc>
          <w:tcPr>
            <w:gridSpan w:val="2"/>
            <w:tcW w:w="2016" w:type="pct"/>
            <w:vAlign w:val="center"/>
            <w:textDirection w:val="lrTb"/>
            <w:noWrap w:val="false"/>
          </w:tcPr>
          <w:p>
            <w:pPr>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730" w:type="pct"/>
            <w:vAlign w:val="center"/>
            <w:vMerge w:val="continue"/>
            <w:textDirection w:val="lrTb"/>
            <w:noWrap w:val="false"/>
          </w:tcPr>
          <w:p>
            <w:pPr>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供应商承诺：本报价为供应商本企业提供的服务。</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报价说明：</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1、报价应包括全部内容，以及为完成上述内容所需的全部费用。</w:t>
      </w:r>
      <w:r/>
    </w:p>
    <w:p>
      <w:pPr>
        <w:jc w:val="left"/>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2、报价以总价为准，大小写不一致以大写为准</w:t>
      </w:r>
      <w:r>
        <w:rPr>
          <w:rFonts w:hint="eastAsia" w:ascii="宋体" w:hAnsi="宋体" w:cs="宋体"/>
          <w:color w:val="auto"/>
          <w:sz w:val="24"/>
          <w:highlight w:val="none"/>
          <w:lang w:eastAsia="zh-CN"/>
        </w:rPr>
        <w:t xml:space="preserve">。</w:t>
      </w:r>
      <w:r/>
    </w:p>
    <w:p>
      <w:pPr>
        <w:pStyle w:val="970"/>
        <w:rPr>
          <w:color w:val="auto"/>
          <w:highlight w:val="none"/>
        </w:rPr>
      </w:pPr>
      <w:r>
        <w:rPr>
          <w:color w:val="auto"/>
          <w:highlight w:val="none"/>
        </w:rPr>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right="29" w:firstLine="480"/>
        <w:spacing w:line="520" w:lineRule="exact"/>
        <w:rPr>
          <w:rFonts w:hint="eastAsia" w:ascii="宋体" w:hAnsi="宋体" w:cs="宋体"/>
          <w:color w:val="auto"/>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color w:val="auto"/>
          <w:sz w:val="24"/>
          <w:highlight w:val="none"/>
        </w:rPr>
        <w:t xml:space="preserve">日期：   年  月  日</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982"/>
        <w:rPr>
          <w:color w:val="auto"/>
          <w:highlight w:val="none"/>
        </w:rPr>
      </w:pPr>
      <w:r>
        <w:rPr>
          <w:color w:val="auto"/>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格式自制</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t xml:space="preserve">注：供应商对以上数据的真实性负责。</w:t>
      </w:r>
      <w:r/>
    </w:p>
    <w:p>
      <w:pPr>
        <w:rPr>
          <w:rFonts w:hint="eastAsia"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hint="eastAsia"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5、偏离表</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p>
    <w:tbl>
      <w:tblPr>
        <w:tblStyle w:val="905"/>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35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46"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27"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446"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7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351"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2123"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4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5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35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contextualSpacing/>
        <w:jc w:val="center"/>
        <w:rPr>
          <w:rFonts w:hint="eastAsia" w:ascii="宋体" w:hAnsi="宋体" w:cs="宋体"/>
          <w:b/>
          <w:color w:val="auto"/>
          <w:sz w:val="36"/>
          <w:highlight w:val="none"/>
        </w:rPr>
      </w:pPr>
      <w:r>
        <w:rPr>
          <w:rFonts w:hint="eastAsia" w:ascii="宋体" w:hAnsi="宋体" w:cs="宋体"/>
          <w:b/>
          <w:color w:val="auto"/>
          <w:sz w:val="36"/>
          <w:highlight w:val="none"/>
        </w:rPr>
        <w:t xml:space="preserve">6、合同条款</w:t>
      </w:r>
      <w:r/>
    </w:p>
    <w:p>
      <w:pPr>
        <w:pStyle w:val="1060"/>
        <w:jc w:val="center"/>
        <w:spacing w:after="312" w:line="520" w:lineRule="exact"/>
        <w:rPr>
          <w:rFonts w:hint="eastAsia" w:hAnsi="宋体" w:cs="宋体"/>
          <w:b/>
          <w:color w:val="auto"/>
          <w:sz w:val="32"/>
          <w:szCs w:val="32"/>
          <w:highlight w:val="none"/>
        </w:rPr>
      </w:pPr>
      <w:r>
        <w:rPr>
          <w:rFonts w:hint="eastAsia" w:hAnsi="宋体" w:cs="宋体"/>
          <w:b/>
          <w:color w:val="auto"/>
          <w:sz w:val="32"/>
          <w:szCs w:val="32"/>
          <w:highlight w:val="none"/>
        </w:rPr>
      </w:r>
      <w:r/>
    </w:p>
    <w:p>
      <w:pPr>
        <w:pStyle w:val="1094"/>
        <w:ind w:firstLine="44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eastAsia="zh-CN"/>
        </w:rPr>
        <w:t xml:space="preserve">徐州市红十字血液中心食堂外包服务</w:t>
      </w:r>
      <w:r>
        <w:rPr>
          <w:rFonts w:hint="eastAsia" w:ascii="宋体" w:hAnsi="宋体" w:cs="宋体"/>
          <w:b/>
          <w:color w:val="auto"/>
          <w:sz w:val="44"/>
          <w:szCs w:val="44"/>
          <w:highlight w:val="none"/>
        </w:rPr>
        <w:t xml:space="preserve">项目合同</w:t>
      </w:r>
      <w:r/>
    </w:p>
    <w:p>
      <w:pPr>
        <w:pStyle w:val="1094"/>
        <w:ind w:firstLine="321"/>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94"/>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094"/>
        <w:ind w:firstLine="562"/>
        <w:spacing w:line="360" w:lineRule="auto"/>
        <w:rPr>
          <w:rFonts w:hint="eastAsia" w:ascii="宋体" w:hAnsi="宋体" w:eastAsia="宋体" w:cs="宋体"/>
          <w:b/>
          <w:strike/>
          <w:color w:val="auto"/>
          <w:sz w:val="30"/>
          <w:szCs w:val="30"/>
          <w:highlight w:val="none"/>
          <w:lang w:eastAsia="zh-CN"/>
        </w:rPr>
      </w:pPr>
      <w:r>
        <w:rPr>
          <w:rFonts w:hint="eastAsia" w:ascii="宋体" w:hAnsi="宋体" w:cs="宋体"/>
          <w:b/>
          <w:color w:val="auto"/>
          <w:sz w:val="30"/>
          <w:szCs w:val="30"/>
          <w:highlight w:val="none"/>
        </w:rPr>
        <w:t xml:space="preserve">项目编号：</w:t>
      </w:r>
      <w:r/>
    </w:p>
    <w:p>
      <w:pPr>
        <w:pStyle w:val="1094"/>
        <w:ind w:firstLine="904"/>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094"/>
        <w:ind w:firstLine="562"/>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徐州市红十字血液中心食堂外包服务</w:t>
      </w:r>
      <w:r/>
    </w:p>
    <w:p>
      <w:pPr>
        <w:pStyle w:val="1094"/>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094"/>
        <w:ind w:firstLine="562"/>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甲方：</w:t>
      </w:r>
      <w:r>
        <w:rPr>
          <w:rFonts w:hint="eastAsia" w:ascii="宋体" w:hAnsi="宋体" w:cs="宋体"/>
          <w:b/>
          <w:color w:val="auto"/>
          <w:sz w:val="30"/>
          <w:szCs w:val="30"/>
          <w:highlight w:val="none"/>
          <w:lang w:eastAsia="zh-CN"/>
        </w:rPr>
        <w:t xml:space="preserve">徐州市红十字血液中心</w:t>
      </w:r>
      <w:r/>
    </w:p>
    <w:p>
      <w:pPr>
        <w:pStyle w:val="1094"/>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094"/>
        <w:ind w:firstLine="562"/>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乙   方：</w:t>
      </w:r>
      <w:r/>
    </w:p>
    <w:p>
      <w:pPr>
        <w:pStyle w:val="1094"/>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pStyle w:val="1094"/>
        <w:ind w:firstLine="562"/>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签订时间：  年  月  日 </w:t>
      </w:r>
      <w:r/>
    </w:p>
    <w:p>
      <w:pPr>
        <w:pStyle w:val="1094"/>
        <w:ind w:firstLine="643"/>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94"/>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094"/>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094"/>
        <w:ind w:firstLine="562"/>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094"/>
        <w:ind w:firstLine="562"/>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友情提醒：</w:t>
      </w:r>
      <w:r>
        <w:rPr>
          <w:rFonts w:hint="eastAsia" w:ascii="宋体" w:hAnsi="宋体" w:cs="宋体"/>
          <w:bCs/>
          <w:color w:val="auto"/>
          <w:sz w:val="28"/>
          <w:szCs w:val="28"/>
          <w:highlight w:val="none"/>
        </w:rPr>
        <w:t xml:space="preserve">采购人与成交供应商应当在成交通知书发出之日起三十日内，按照采购文件确定的事项签订政府采购合同。</w:t>
      </w:r>
      <w:r/>
    </w:p>
    <w:p>
      <w:pPr>
        <w:pStyle w:val="1094"/>
        <w:ind w:firstLine="560"/>
        <w:rPr>
          <w:rFonts w:hint="eastAsia" w:ascii="宋体" w:hAnsi="宋体" w:cs="宋体"/>
          <w:bCs/>
          <w:color w:val="auto"/>
          <w:sz w:val="28"/>
          <w:szCs w:val="28"/>
          <w:highlight w:val="none"/>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Cs/>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b/>
          <w:bCs/>
          <w:color w:val="auto"/>
          <w:sz w:val="36"/>
          <w:szCs w:val="36"/>
          <w:highlight w:val="none"/>
        </w:rPr>
      </w:pPr>
      <w:r>
        <w:rPr>
          <w:rFonts w:hint="eastAsia" w:ascii="宋体" w:hAnsi="宋体"/>
          <w:b/>
          <w:bCs/>
          <w:color w:val="auto"/>
          <w:sz w:val="36"/>
          <w:szCs w:val="36"/>
          <w:highlight w:val="none"/>
          <w:lang w:eastAsia="zh-CN"/>
        </w:rPr>
        <w:t xml:space="preserve">徐州市红十字血液中心食堂外包服务</w:t>
      </w:r>
      <w:r>
        <w:rPr>
          <w:rFonts w:hint="eastAsia" w:ascii="宋体" w:hAnsi="宋体"/>
          <w:b/>
          <w:bCs/>
          <w:color w:val="auto"/>
          <w:sz w:val="36"/>
          <w:szCs w:val="36"/>
          <w:highlight w:val="none"/>
        </w:rPr>
        <w:t xml:space="preserve">项目合同</w:t>
      </w:r>
      <w:r/>
    </w:p>
    <w:p>
      <w:pPr>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r>
      <w:r/>
    </w:p>
    <w:p>
      <w:pPr>
        <w:ind w:firstLine="0"/>
        <w:jc w:val="left"/>
        <w:spacing w:line="360" w:lineRule="auto"/>
        <w:widowControl w:val="off"/>
        <w:rPr>
          <w:rFonts w:hint="default" w:ascii="宋体" w:hAnsi="宋体" w:eastAsia="宋体" w:cs="Times New Roman"/>
          <w:color w:val="auto"/>
          <w:sz w:val="24"/>
          <w:szCs w:val="24"/>
          <w:highlight w:val="none"/>
          <w:u w:val="single"/>
          <w:lang w:val="en-US" w:eastAsia="zh-CN"/>
        </w:rPr>
      </w:pPr>
      <w:r>
        <w:rPr>
          <w:rFonts w:hint="default" w:ascii="宋体" w:hAnsi="宋体" w:eastAsia="宋体" w:cs="Times New Roman"/>
          <w:color w:val="auto"/>
          <w:sz w:val="24"/>
          <w:szCs w:val="24"/>
          <w:highlight w:val="none"/>
          <w:lang w:val="zh-CN"/>
        </w:rPr>
        <w:t xml:space="preserve">甲方：</w:t>
      </w:r>
      <w:r>
        <w:rPr>
          <w:rFonts w:hint="eastAsia" w:ascii="宋体" w:hAnsi="宋体" w:eastAsia="宋体" w:cs="Times New Roman"/>
          <w:color w:val="auto"/>
          <w:sz w:val="24"/>
          <w:szCs w:val="24"/>
          <w:highlight w:val="none"/>
          <w:u w:val="single"/>
          <w:lang w:val="en-US" w:eastAsia="zh-CN"/>
        </w:rPr>
        <w:t xml:space="preserve">徐州市红十字血液中心</w:t>
      </w:r>
      <w:r/>
    </w:p>
    <w:p>
      <w:pPr>
        <w:ind w:firstLine="0"/>
        <w:jc w:val="left"/>
        <w:spacing w:line="360" w:lineRule="auto"/>
        <w:widowControl w:val="off"/>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lang w:val="zh-CN"/>
        </w:rPr>
        <w:t xml:space="preserve">乙方：</w:t>
      </w:r>
      <w:r>
        <w:rPr>
          <w:rFonts w:hint="default" w:ascii="宋体" w:hAnsi="宋体" w:eastAsia="宋体" w:cs="Times New Roman"/>
          <w:color w:val="auto"/>
          <w:sz w:val="24"/>
          <w:szCs w:val="24"/>
          <w:highlight w:val="none"/>
          <w:u w:val="single"/>
          <w:lang w:val="zh-CN"/>
        </w:rPr>
        <w:t xml:space="preserve"> </w:t>
      </w:r>
      <w:r>
        <w:rPr>
          <w:rFonts w:hint="default" w:ascii="宋体" w:hAnsi="宋体" w:eastAsia="宋体" w:cs="Times New Roman"/>
          <w:color w:val="auto"/>
          <w:sz w:val="24"/>
          <w:szCs w:val="24"/>
          <w:highlight w:val="none"/>
          <w:u w:val="single"/>
        </w:rPr>
        <w:t xml:space="preserve">                       </w:t>
      </w:r>
      <w:r/>
    </w:p>
    <w:p>
      <w:pPr>
        <w:ind w:firstLine="480"/>
        <w:jc w:val="left"/>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根据《中华人民共和国政府采购法》、《中华人民共和国民法典》及其他相关法律法规，本着平等、自愿、公平互利的原则，甲乙双方就</w:t>
      </w:r>
      <w:r>
        <w:rPr>
          <w:rFonts w:hint="default" w:ascii="宋体" w:hAnsi="宋体" w:eastAsia="宋体" w:cs="Times New Roman"/>
          <w:bCs/>
          <w:color w:val="auto"/>
          <w:sz w:val="24"/>
          <w:szCs w:val="24"/>
          <w:highlight w:val="none"/>
          <w:u w:val="single"/>
        </w:rPr>
        <w:t xml:space="preserve">徐州市</w:t>
      </w:r>
      <w:r>
        <w:rPr>
          <w:rFonts w:hint="eastAsia" w:ascii="宋体" w:hAnsi="宋体" w:eastAsia="宋体" w:cs="Times New Roman"/>
          <w:bCs/>
          <w:color w:val="auto"/>
          <w:sz w:val="24"/>
          <w:szCs w:val="24"/>
          <w:highlight w:val="none"/>
          <w:u w:val="single"/>
          <w:lang w:val="en-US" w:eastAsia="zh-CN"/>
        </w:rPr>
        <w:t xml:space="preserve">红十字血液中心</w:t>
      </w:r>
      <w:r>
        <w:rPr>
          <w:rFonts w:hint="default" w:ascii="宋体" w:hAnsi="宋体" w:eastAsia="宋体" w:cs="Times New Roman"/>
          <w:bCs/>
          <w:color w:val="auto"/>
          <w:sz w:val="24"/>
          <w:szCs w:val="24"/>
          <w:highlight w:val="none"/>
          <w:u w:val="single"/>
        </w:rPr>
        <w:t xml:space="preserve">食堂外包服务</w:t>
      </w:r>
      <w:r>
        <w:rPr>
          <w:rFonts w:hint="eastAsia" w:ascii="宋体" w:hAnsi="宋体" w:eastAsia="宋体" w:cs="Times New Roman"/>
          <w:bCs/>
          <w:color w:val="auto"/>
          <w:sz w:val="24"/>
          <w:szCs w:val="24"/>
          <w:highlight w:val="none"/>
          <w:u w:val="single"/>
        </w:rPr>
        <w:t xml:space="preserve">项目</w:t>
      </w:r>
      <w:r>
        <w:rPr>
          <w:rFonts w:hint="eastAsia" w:ascii="宋体" w:hAnsi="宋体" w:eastAsia="宋体" w:cs="Times New Roman"/>
          <w:color w:val="auto"/>
          <w:sz w:val="24"/>
          <w:szCs w:val="24"/>
          <w:highlight w:val="none"/>
        </w:rPr>
        <w:t xml:space="preserve">相关事宜，经协商一致，签订本合同。</w:t>
      </w:r>
      <w:r/>
    </w:p>
    <w:p>
      <w:pPr>
        <w:ind w:firstLine="482"/>
        <w:jc w:val="left"/>
        <w:spacing w:line="360" w:lineRule="auto"/>
        <w:widowControl w:val="off"/>
        <w:rPr>
          <w:rFonts w:hint="default" w:ascii="宋体" w:hAnsi="宋体" w:eastAsia="宋体" w:cs="Times New Roman"/>
          <w:b/>
          <w:bCs/>
          <w:color w:val="auto"/>
          <w:sz w:val="24"/>
          <w:szCs w:val="24"/>
          <w:highlight w:val="none"/>
          <w:lang w:val="zh-CN"/>
        </w:rPr>
      </w:pPr>
      <w:r>
        <w:rPr>
          <w:rFonts w:hint="default" w:ascii="宋体" w:hAnsi="宋体" w:eastAsia="宋体" w:cs="Times New Roman"/>
          <w:b/>
          <w:bCs/>
          <w:color w:val="auto"/>
          <w:sz w:val="24"/>
          <w:szCs w:val="24"/>
          <w:highlight w:val="none"/>
          <w:lang w:val="zh-CN"/>
        </w:rPr>
        <w:t xml:space="preserve">一、合同文件的组成</w:t>
      </w:r>
      <w:r/>
    </w:p>
    <w:p>
      <w:pPr>
        <w:ind w:left="0" w:right="0" w:firstLine="240"/>
        <w:keepLines w:val="0"/>
        <w:keepNext w:val="0"/>
        <w:pageBreakBefore w:val="0"/>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本合同所附下列文件是构成本合同不可分割的部分：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（一）</w:t>
      </w:r>
      <w:r>
        <w:rPr>
          <w:rFonts w:hint="eastAsia" w:ascii="宋体" w:hAnsi="宋体" w:eastAsia="宋体" w:cs="宋体"/>
          <w:color w:val="auto"/>
          <w:sz w:val="24"/>
          <w:szCs w:val="21"/>
          <w:highlight w:val="none"/>
          <w:u w:val="single"/>
          <w:lang w:val="en-US" w:eastAsia="zh-CN" w:bidi="ar-SA"/>
        </w:rPr>
        <w:t xml:space="preserve">徐州市红十字血液中心食堂外包服务项目</w:t>
      </w:r>
      <w:r>
        <w:rPr>
          <w:rFonts w:hint="eastAsia" w:ascii="宋体" w:hAnsi="宋体" w:cs="宋体"/>
          <w:color w:val="auto"/>
          <w:sz w:val="24"/>
          <w:szCs w:val="21"/>
          <w:highlight w:val="none"/>
          <w:lang w:val="en-US" w:eastAsia="zh-CN" w:bidi="ar-SA"/>
        </w:rPr>
        <w:t xml:space="preserve">竞争性磋商文件</w:t>
      </w:r>
      <w:r>
        <w:rPr>
          <w:rFonts w:hint="eastAsia" w:ascii="宋体" w:hAnsi="宋体" w:eastAsia="宋体" w:cs="宋体"/>
          <w:color w:val="auto"/>
          <w:sz w:val="24"/>
          <w:szCs w:val="21"/>
          <w:highlight w:val="none"/>
          <w:lang w:val="en-US" w:eastAsia="zh-CN" w:bidi="ar-SA"/>
        </w:rPr>
        <w:t xml:space="preserve">(项目编号：</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u w:val="none"/>
          <w:lang w:val="en-US" w:eastAsia="zh-CN" w:bidi="ar-SA"/>
        </w:rPr>
        <w:t xml:space="preserve">)</w:t>
      </w:r>
      <w:r>
        <w:rPr>
          <w:rFonts w:hint="eastAsia" w:ascii="宋体" w:hAnsi="宋体" w:eastAsia="宋体" w:cs="宋体"/>
          <w:color w:val="auto"/>
          <w:sz w:val="24"/>
          <w:szCs w:val="21"/>
          <w:highlight w:val="none"/>
          <w:lang w:val="en-US" w:eastAsia="zh-CN" w:bidi="ar-SA"/>
        </w:rPr>
        <w:t xml:space="preserve">以及相关的澄清、补充文件等；</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（二）乙方的</w:t>
      </w:r>
      <w:r>
        <w:rPr>
          <w:rFonts w:hint="eastAsia" w:ascii="宋体" w:hAnsi="宋体" w:cs="宋体"/>
          <w:color w:val="auto"/>
          <w:sz w:val="24"/>
          <w:szCs w:val="21"/>
          <w:highlight w:val="none"/>
          <w:lang w:val="en-US" w:eastAsia="zh-CN" w:bidi="ar-SA"/>
        </w:rPr>
        <w:t xml:space="preserve">响应文件</w:t>
      </w:r>
      <w:r>
        <w:rPr>
          <w:rFonts w:hint="eastAsia" w:ascii="宋体" w:hAnsi="宋体" w:eastAsia="宋体" w:cs="宋体"/>
          <w:color w:val="auto"/>
          <w:sz w:val="24"/>
          <w:szCs w:val="21"/>
          <w:highlight w:val="none"/>
          <w:lang w:val="en-US" w:eastAsia="zh-CN" w:bidi="ar-SA"/>
        </w:rPr>
        <w:t xml:space="preserve">及其澄清、补充说明文件等；</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（三）</w:t>
      </w:r>
      <w:r>
        <w:rPr>
          <w:rFonts w:hint="eastAsia" w:ascii="宋体" w:hAnsi="宋体" w:cs="宋体"/>
          <w:color w:val="auto"/>
          <w:sz w:val="24"/>
          <w:szCs w:val="21"/>
          <w:highlight w:val="none"/>
          <w:lang w:val="en-US" w:eastAsia="zh-CN" w:bidi="ar-SA"/>
        </w:rPr>
        <w:t xml:space="preserve">成交</w:t>
      </w:r>
      <w:r>
        <w:rPr>
          <w:rFonts w:hint="eastAsia" w:ascii="宋体" w:hAnsi="宋体" w:eastAsia="宋体" w:cs="宋体"/>
          <w:color w:val="auto"/>
          <w:sz w:val="24"/>
          <w:szCs w:val="21"/>
          <w:highlight w:val="none"/>
          <w:lang w:val="en-US" w:eastAsia="zh-CN" w:bidi="ar-SA"/>
        </w:rPr>
        <w:t xml:space="preserve">通知书。</w:t>
      </w:r>
      <w:r/>
    </w:p>
    <w:p>
      <w:pPr>
        <w:ind w:firstLine="482"/>
        <w:jc w:val="left"/>
        <w:spacing w:line="360" w:lineRule="auto"/>
        <w:widowControl w:val="off"/>
        <w:rPr>
          <w:rFonts w:hint="default" w:ascii="宋体" w:hAnsi="宋体" w:eastAsia="宋体" w:cs="Times New Roman"/>
          <w:b/>
          <w:bCs/>
          <w:color w:val="auto"/>
          <w:sz w:val="24"/>
          <w:szCs w:val="24"/>
          <w:highlight w:val="none"/>
        </w:rPr>
      </w:pPr>
      <w:r>
        <w:rPr>
          <w:rFonts w:hint="default" w:ascii="宋体" w:hAnsi="宋体" w:eastAsia="宋体" w:cs="Times New Roman"/>
          <w:b/>
          <w:bCs/>
          <w:color w:val="auto"/>
          <w:sz w:val="24"/>
          <w:szCs w:val="24"/>
          <w:highlight w:val="none"/>
          <w:lang w:val="zh-CN"/>
        </w:rPr>
        <w:t xml:space="preserve">二、</w:t>
      </w:r>
      <w:r>
        <w:rPr>
          <w:rFonts w:hint="default" w:ascii="宋体" w:hAnsi="宋体" w:eastAsia="宋体" w:cs="Times New Roman"/>
          <w:b/>
          <w:bCs/>
          <w:color w:val="auto"/>
          <w:sz w:val="24"/>
          <w:szCs w:val="24"/>
          <w:highlight w:val="none"/>
        </w:rPr>
        <w:t xml:space="preserve">合同内容：</w:t>
      </w:r>
      <w:r/>
    </w:p>
    <w:p>
      <w:pPr>
        <w:ind w:firstLine="482"/>
        <w:jc w:val="left"/>
        <w:spacing w:line="360" w:lineRule="auto"/>
        <w:widowControl w:val="off"/>
        <w:rPr>
          <w:rFonts w:hint="default" w:ascii="宋体" w:hAnsi="宋体" w:eastAsia="宋体" w:cs="Times New Roman"/>
          <w:b/>
          <w:bCs/>
          <w:color w:val="auto"/>
          <w:sz w:val="24"/>
          <w:szCs w:val="24"/>
          <w:highlight w:val="none"/>
        </w:rPr>
      </w:pPr>
      <w:r>
        <w:rPr>
          <w:rFonts w:hint="default" w:ascii="宋体" w:hAnsi="宋体" w:eastAsia="宋体" w:cs="Times New Roman"/>
          <w:b/>
          <w:bCs/>
          <w:color w:val="auto"/>
          <w:sz w:val="24"/>
          <w:szCs w:val="24"/>
          <w:highlight w:val="none"/>
        </w:rPr>
        <w:t xml:space="preserve">乙方负责提供甲方所需的</w:t>
      </w:r>
      <w:bookmarkStart w:id="0" w:name="OLE_LINK3"/>
      <w:r/>
      <w:bookmarkStart w:id="1" w:name="OLE_LINK4"/>
      <w:r>
        <w:rPr>
          <w:rFonts w:hint="eastAsia" w:ascii="宋体" w:hAnsi="宋体" w:eastAsia="宋体" w:cs="Times New Roman"/>
          <w:b/>
          <w:bCs/>
          <w:color w:val="auto"/>
          <w:sz w:val="24"/>
          <w:szCs w:val="24"/>
          <w:highlight w:val="none"/>
          <w:lang w:eastAsia="zh-CN"/>
        </w:rPr>
        <w:t xml:space="preserve">徐州市红十字血液中心</w:t>
      </w:r>
      <w:r>
        <w:rPr>
          <w:rFonts w:hint="default" w:ascii="宋体" w:hAnsi="宋体" w:eastAsia="宋体" w:cs="Times New Roman"/>
          <w:b/>
          <w:bCs/>
          <w:color w:val="auto"/>
          <w:sz w:val="24"/>
          <w:szCs w:val="24"/>
          <w:highlight w:val="none"/>
        </w:rPr>
        <w:t xml:space="preserve">食堂外包服务</w:t>
      </w:r>
      <w:bookmarkEnd w:id="0"/>
      <w:r/>
      <w:bookmarkEnd w:id="1"/>
      <w:r>
        <w:rPr>
          <w:rFonts w:hint="default" w:ascii="宋体" w:hAnsi="宋体" w:eastAsia="宋体" w:cs="Times New Roman"/>
          <w:b/>
          <w:bCs/>
          <w:color w:val="auto"/>
          <w:sz w:val="24"/>
          <w:szCs w:val="24"/>
          <w:highlight w:val="none"/>
        </w:rPr>
        <w:t xml:space="preserve">。要求详见</w:t>
      </w:r>
      <w:r>
        <w:rPr>
          <w:rFonts w:hint="eastAsia" w:ascii="宋体" w:hAnsi="宋体" w:cs="Times New Roman"/>
          <w:b/>
          <w:bCs/>
          <w:color w:val="auto"/>
          <w:sz w:val="24"/>
          <w:szCs w:val="24"/>
          <w:highlight w:val="none"/>
          <w:lang w:eastAsia="zh-CN"/>
        </w:rPr>
        <w:t xml:space="preserve">竞争性磋商文件</w:t>
      </w:r>
      <w:r>
        <w:rPr>
          <w:rFonts w:hint="default" w:ascii="宋体" w:hAnsi="宋体" w:eastAsia="宋体" w:cs="Times New Roman"/>
          <w:b/>
          <w:bCs/>
          <w:color w:val="auto"/>
          <w:sz w:val="24"/>
          <w:szCs w:val="24"/>
          <w:highlight w:val="none"/>
        </w:rPr>
        <w:t xml:space="preserve">，响应内容详见乙方</w:t>
      </w:r>
      <w:r>
        <w:rPr>
          <w:rFonts w:hint="eastAsia" w:ascii="宋体" w:hAnsi="宋体" w:cs="Times New Roman"/>
          <w:b/>
          <w:bCs/>
          <w:color w:val="auto"/>
          <w:sz w:val="24"/>
          <w:szCs w:val="24"/>
          <w:highlight w:val="none"/>
          <w:lang w:eastAsia="zh-CN"/>
        </w:rPr>
        <w:t xml:space="preserve">响应文件</w:t>
      </w:r>
      <w:r>
        <w:rPr>
          <w:rFonts w:hint="default" w:ascii="宋体" w:hAnsi="宋体" w:eastAsia="宋体" w:cs="Times New Roman"/>
          <w:b/>
          <w:bCs/>
          <w:color w:val="auto"/>
          <w:sz w:val="24"/>
          <w:szCs w:val="24"/>
          <w:highlight w:val="none"/>
        </w:rPr>
        <w:t xml:space="preserve">。</w:t>
      </w:r>
      <w:r/>
    </w:p>
    <w:p>
      <w:pPr>
        <w:ind w:firstLine="480"/>
        <w:jc w:val="left"/>
        <w:spacing w:line="360" w:lineRule="auto"/>
        <w:widowControl w:val="off"/>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（1）乙方提供</w:t>
      </w:r>
      <w:r>
        <w:rPr>
          <w:rFonts w:hint="eastAsia" w:ascii="宋体" w:hAnsi="宋体" w:eastAsia="宋体" w:cs="Times New Roman"/>
          <w:bCs/>
          <w:color w:val="auto"/>
          <w:sz w:val="24"/>
          <w:szCs w:val="24"/>
          <w:highlight w:val="none"/>
        </w:rPr>
        <w:t xml:space="preserve">不少于</w:t>
      </w:r>
      <w:r>
        <w:rPr>
          <w:rFonts w:hint="eastAsia" w:ascii="宋体" w:hAnsi="宋体" w:eastAsia="宋体" w:cs="Times New Roman"/>
          <w:bCs/>
          <w:color w:val="auto"/>
          <w:sz w:val="24"/>
          <w:szCs w:val="24"/>
          <w:highlight w:val="none"/>
          <w:u w:val="single"/>
        </w:rPr>
        <w:t xml:space="preserve">   </w:t>
      </w:r>
      <w:r>
        <w:rPr>
          <w:rFonts w:hint="default" w:ascii="宋体" w:hAnsi="宋体" w:eastAsia="宋体" w:cs="Times New Roman"/>
          <w:bCs/>
          <w:color w:val="auto"/>
          <w:sz w:val="24"/>
          <w:szCs w:val="24"/>
          <w:highlight w:val="none"/>
        </w:rPr>
        <w:t xml:space="preserve">名服务人员，按照甲方工作标准完成</w:t>
      </w:r>
      <w:r>
        <w:rPr>
          <w:rFonts w:hint="eastAsia" w:ascii="宋体" w:hAnsi="宋体" w:eastAsia="宋体" w:cs="Times New Roman"/>
          <w:bCs/>
          <w:color w:val="auto"/>
          <w:sz w:val="24"/>
          <w:szCs w:val="24"/>
          <w:highlight w:val="none"/>
          <w:lang w:eastAsia="zh-CN"/>
        </w:rPr>
        <w:t xml:space="preserve">徐州市红十字血液中心</w:t>
      </w:r>
      <w:r>
        <w:rPr>
          <w:rFonts w:hint="default" w:ascii="宋体" w:hAnsi="宋体" w:eastAsia="宋体" w:cs="Times New Roman"/>
          <w:bCs/>
          <w:color w:val="auto"/>
          <w:sz w:val="24"/>
          <w:szCs w:val="24"/>
          <w:highlight w:val="none"/>
        </w:rPr>
        <w:t xml:space="preserve">食堂外包服务。</w:t>
      </w:r>
      <w:r/>
    </w:p>
    <w:p>
      <w:pPr>
        <w:ind w:firstLine="480"/>
        <w:jc w:val="left"/>
        <w:spacing w:line="360" w:lineRule="auto"/>
        <w:widowControl w:val="off"/>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（2）乙方应当于合同签订之日起3个工作日内将服务人员配备到位。</w:t>
      </w:r>
      <w:r/>
    </w:p>
    <w:p>
      <w:pPr>
        <w:ind w:firstLine="480"/>
        <w:jc w:val="left"/>
        <w:spacing w:line="360" w:lineRule="auto"/>
        <w:widowControl w:val="off"/>
        <w:rPr>
          <w:rFonts w:hint="default" w:ascii="宋体" w:hAnsi="宋体" w:eastAsia="宋体" w:cs="Times New Roman"/>
          <w:bCs/>
          <w:color w:val="auto"/>
          <w:sz w:val="24"/>
          <w:szCs w:val="24"/>
          <w:highlight w:val="none"/>
        </w:rPr>
      </w:pPr>
      <w:r>
        <w:rPr>
          <w:rFonts w:hint="default" w:ascii="宋体" w:hAnsi="宋体" w:eastAsia="宋体" w:cs="Times New Roman"/>
          <w:bCs/>
          <w:color w:val="auto"/>
          <w:sz w:val="24"/>
          <w:szCs w:val="24"/>
          <w:highlight w:val="none"/>
        </w:rPr>
        <w:t xml:space="preserve">（3）</w:t>
      </w:r>
      <w:r>
        <w:rPr>
          <w:rFonts w:hint="eastAsia" w:ascii="宋体" w:hAnsi="宋体" w:eastAsia="宋体" w:cs="Times New Roman"/>
          <w:bCs/>
          <w:color w:val="auto"/>
          <w:sz w:val="24"/>
          <w:szCs w:val="24"/>
          <w:highlight w:val="none"/>
        </w:rPr>
        <w:t xml:space="preserve">本项目合同有效期为</w:t>
      </w:r>
      <w:r>
        <w:rPr>
          <w:rFonts w:hint="eastAsia" w:ascii="宋体" w:hAnsi="宋体" w:eastAsia="宋体" w:cs="Times New Roman"/>
          <w:bCs/>
          <w:color w:val="auto"/>
          <w:sz w:val="24"/>
          <w:szCs w:val="24"/>
          <w:highlight w:val="none"/>
          <w:lang w:val="en-US" w:eastAsia="zh-CN"/>
        </w:rPr>
        <w:t xml:space="preserve">一年</w:t>
      </w:r>
      <w:r>
        <w:rPr>
          <w:rFonts w:hint="eastAsia" w:ascii="宋体" w:hAnsi="宋体" w:eastAsia="宋体" w:cs="Times New Roman"/>
          <w:bCs/>
          <w:color w:val="auto"/>
          <w:sz w:val="24"/>
          <w:szCs w:val="24"/>
          <w:highlight w:val="none"/>
        </w:rPr>
        <w:t xml:space="preserve">。</w:t>
      </w:r>
      <w:r>
        <w:rPr>
          <w:rFonts w:hint="default" w:ascii="宋体" w:hAnsi="宋体" w:eastAsia="宋体" w:cs="Times New Roman"/>
          <w:bCs/>
          <w:color w:val="auto"/>
          <w:sz w:val="24"/>
          <w:szCs w:val="24"/>
          <w:highlight w:val="none"/>
        </w:rPr>
        <w:t xml:space="preserve">（从202</w:t>
      </w:r>
      <w:r>
        <w:rPr>
          <w:rFonts w:hint="eastAsia" w:ascii="宋体" w:hAnsi="宋体" w:eastAsia="宋体" w:cs="Times New Roman"/>
          <w:bCs/>
          <w:color w:val="auto"/>
          <w:sz w:val="24"/>
          <w:szCs w:val="24"/>
          <w:highlight w:val="none"/>
        </w:rPr>
        <w:t xml:space="preserve">5</w:t>
      </w:r>
      <w:r>
        <w:rPr>
          <w:rFonts w:hint="default" w:ascii="宋体" w:hAnsi="宋体" w:eastAsia="宋体" w:cs="Times New Roman"/>
          <w:bCs/>
          <w:color w:val="auto"/>
          <w:sz w:val="24"/>
          <w:szCs w:val="24"/>
          <w:highlight w:val="none"/>
        </w:rPr>
        <w:t xml:space="preserve">年</w:t>
      </w:r>
      <w:r>
        <w:rPr>
          <w:rFonts w:hint="eastAsia" w:ascii="宋体" w:hAnsi="宋体" w:eastAsia="宋体" w:cs="Times New Roman"/>
          <w:bCs/>
          <w:color w:val="auto"/>
          <w:sz w:val="24"/>
          <w:szCs w:val="24"/>
          <w:highlight w:val="none"/>
          <w:u w:val="single"/>
        </w:rPr>
        <w:t xml:space="preserve">  </w:t>
      </w:r>
      <w:r>
        <w:rPr>
          <w:rFonts w:hint="default" w:ascii="宋体" w:hAnsi="宋体" w:eastAsia="宋体" w:cs="Times New Roman"/>
          <w:bCs/>
          <w:color w:val="auto"/>
          <w:sz w:val="24"/>
          <w:szCs w:val="24"/>
          <w:highlight w:val="none"/>
        </w:rPr>
        <w:t xml:space="preserve">月</w:t>
      </w:r>
      <w:r>
        <w:rPr>
          <w:rFonts w:hint="eastAsia" w:ascii="宋体" w:hAnsi="宋体" w:eastAsia="宋体" w:cs="Times New Roman"/>
          <w:bCs/>
          <w:color w:val="auto"/>
          <w:sz w:val="24"/>
          <w:szCs w:val="24"/>
          <w:highlight w:val="none"/>
          <w:u w:val="single"/>
        </w:rPr>
        <w:t xml:space="preserve">  </w:t>
      </w:r>
      <w:r>
        <w:rPr>
          <w:rFonts w:hint="default" w:ascii="宋体" w:hAnsi="宋体" w:eastAsia="宋体" w:cs="Times New Roman"/>
          <w:bCs/>
          <w:color w:val="auto"/>
          <w:sz w:val="24"/>
          <w:szCs w:val="24"/>
          <w:highlight w:val="none"/>
        </w:rPr>
        <w:t xml:space="preserve">日起至</w:t>
      </w:r>
      <w:r>
        <w:rPr>
          <w:rFonts w:hint="eastAsia" w:ascii="宋体" w:hAnsi="宋体" w:eastAsia="宋体" w:cs="Times New Roman"/>
          <w:bCs/>
          <w:color w:val="auto"/>
          <w:sz w:val="24"/>
          <w:szCs w:val="24"/>
          <w:highlight w:val="none"/>
        </w:rPr>
        <w:t xml:space="preserve">202</w:t>
      </w:r>
      <w:r>
        <w:rPr>
          <w:rFonts w:hint="eastAsia" w:ascii="宋体" w:hAnsi="宋体" w:cs="Times New Roman"/>
          <w:bCs/>
          <w:color w:val="auto"/>
          <w:sz w:val="24"/>
          <w:szCs w:val="24"/>
          <w:highlight w:val="none"/>
          <w:lang w:val="en-US" w:eastAsia="zh-CN"/>
        </w:rPr>
        <w:t xml:space="preserve">6</w:t>
      </w:r>
      <w:r>
        <w:rPr>
          <w:rFonts w:hint="default" w:ascii="宋体" w:hAnsi="宋体" w:eastAsia="宋体" w:cs="Times New Roman"/>
          <w:bCs/>
          <w:color w:val="auto"/>
          <w:sz w:val="24"/>
          <w:szCs w:val="24"/>
          <w:highlight w:val="none"/>
        </w:rPr>
        <w:t xml:space="preserve">年</w:t>
      </w:r>
      <w:r>
        <w:rPr>
          <w:rFonts w:hint="eastAsia" w:ascii="宋体" w:hAnsi="宋体" w:eastAsia="宋体" w:cs="Times New Roman"/>
          <w:bCs/>
          <w:color w:val="auto"/>
          <w:sz w:val="24"/>
          <w:szCs w:val="24"/>
          <w:highlight w:val="none"/>
          <w:u w:val="single"/>
        </w:rPr>
        <w:t xml:space="preserve">  </w:t>
      </w:r>
      <w:r>
        <w:rPr>
          <w:rFonts w:hint="default" w:ascii="宋体" w:hAnsi="宋体" w:eastAsia="宋体" w:cs="Times New Roman"/>
          <w:bCs/>
          <w:color w:val="auto"/>
          <w:sz w:val="24"/>
          <w:szCs w:val="24"/>
          <w:highlight w:val="none"/>
        </w:rPr>
        <w:t xml:space="preserve">月</w:t>
      </w:r>
      <w:r>
        <w:rPr>
          <w:rFonts w:hint="eastAsia" w:ascii="宋体" w:hAnsi="宋体" w:eastAsia="宋体" w:cs="Times New Roman"/>
          <w:bCs/>
          <w:color w:val="auto"/>
          <w:sz w:val="24"/>
          <w:szCs w:val="24"/>
          <w:highlight w:val="none"/>
          <w:u w:val="single"/>
        </w:rPr>
        <w:t xml:space="preserve">  </w:t>
      </w:r>
      <w:r>
        <w:rPr>
          <w:rFonts w:hint="default" w:ascii="宋体" w:hAnsi="宋体" w:eastAsia="宋体" w:cs="Times New Roman"/>
          <w:bCs/>
          <w:color w:val="auto"/>
          <w:sz w:val="24"/>
          <w:szCs w:val="24"/>
          <w:highlight w:val="none"/>
        </w:rPr>
        <w:t xml:space="preserve">日止）</w:t>
      </w:r>
      <w:r/>
    </w:p>
    <w:p>
      <w:pPr>
        <w:ind w:firstLine="480"/>
        <w:jc w:val="left"/>
        <w:spacing w:line="360" w:lineRule="auto"/>
        <w:widowControl w:val="off"/>
        <w:rPr>
          <w:rFonts w:hint="default" w:ascii="宋体" w:hAnsi="宋体" w:eastAsia="宋体" w:cs="Times New Roman"/>
          <w:bCs/>
          <w:color w:val="auto"/>
          <w:sz w:val="24"/>
          <w:szCs w:val="24"/>
          <w:highlight w:val="none"/>
        </w:rPr>
      </w:pPr>
      <w:r>
        <w:rPr>
          <w:rFonts w:hint="default" w:ascii="宋体" w:hAnsi="宋体" w:eastAsia="宋体" w:cs="Times New Roman"/>
          <w:color w:val="auto"/>
          <w:sz w:val="24"/>
          <w:szCs w:val="24"/>
          <w:highlight w:val="none"/>
        </w:rPr>
        <w:t xml:space="preserve">（4）</w:t>
      </w:r>
      <w:r>
        <w:rPr>
          <w:rFonts w:hint="default" w:ascii="宋体" w:hAnsi="宋体" w:eastAsia="宋体" w:cs="Times New Roman"/>
          <w:bCs/>
          <w:color w:val="auto"/>
          <w:sz w:val="24"/>
          <w:szCs w:val="24"/>
          <w:highlight w:val="none"/>
        </w:rPr>
        <w:t xml:space="preserve">驻场地点为甲方指定工作场所。</w:t>
      </w:r>
      <w:r/>
    </w:p>
    <w:p>
      <w:pPr>
        <w:ind w:firstLine="482"/>
        <w:jc w:val="left"/>
        <w:spacing w:line="360" w:lineRule="auto"/>
        <w:widowControl w:val="off"/>
        <w:rPr>
          <w:rFonts w:hint="default" w:ascii="宋体" w:hAnsi="宋体" w:eastAsia="宋体" w:cs="Times New Roman"/>
          <w:b/>
          <w:bCs/>
          <w:color w:val="auto"/>
          <w:sz w:val="24"/>
          <w:szCs w:val="24"/>
          <w:highlight w:val="none"/>
        </w:rPr>
      </w:pPr>
      <w:r>
        <w:rPr>
          <w:rFonts w:hint="default" w:ascii="宋体" w:hAnsi="宋体" w:eastAsia="宋体" w:cs="Times New Roman"/>
          <w:b/>
          <w:bCs/>
          <w:color w:val="auto"/>
          <w:sz w:val="24"/>
          <w:szCs w:val="24"/>
          <w:highlight w:val="none"/>
          <w:lang w:val="zh-CN"/>
        </w:rPr>
        <w:t xml:space="preserve">三、合同价款及付款方式</w:t>
      </w:r>
      <w:r/>
    </w:p>
    <w:p>
      <w:pPr>
        <w:ind w:firstLine="480"/>
        <w:jc w:val="left"/>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合同总价为人民币（小写）</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，（大写）</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。经双方协商一致，选择以下第</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种付款方式：</w:t>
      </w:r>
      <w:r/>
    </w:p>
    <w:p>
      <w:pPr>
        <w:ind w:firstLine="480"/>
        <w:jc w:val="left"/>
        <w:spacing w:line="360" w:lineRule="auto"/>
        <w:widowControl w:val="off"/>
        <w:rPr>
          <w:rFonts w:hint="default" w:ascii="宋体" w:hAnsi="宋体" w:eastAsia="宋体" w:cs="Times New Roman"/>
          <w:b/>
          <w:bCs/>
          <w:color w:val="auto"/>
          <w:sz w:val="24"/>
          <w:szCs w:val="24"/>
          <w:highlight w:val="none"/>
        </w:rPr>
      </w:pPr>
      <w:r>
        <w:rPr>
          <w:rFonts w:hint="default" w:ascii="宋体" w:hAnsi="宋体" w:eastAsia="宋体" w:cs="Times New Roman"/>
          <w:b/>
          <w:bCs/>
          <w:color w:val="auto"/>
          <w:sz w:val="24"/>
          <w:szCs w:val="24"/>
          <w:highlight w:val="none"/>
        </w:rPr>
        <w:t xml:space="preserve">（一）付款方式</w:t>
      </w:r>
      <w:r>
        <w:rPr>
          <w:rFonts w:hint="eastAsia" w:ascii="宋体" w:hAnsi="宋体" w:cs="Times New Roman"/>
          <w:b/>
          <w:bCs/>
          <w:color w:val="auto"/>
          <w:sz w:val="24"/>
          <w:szCs w:val="24"/>
          <w:highlight w:val="none"/>
          <w:lang w:val="en-US" w:eastAsia="zh-CN"/>
        </w:rPr>
        <w:t xml:space="preserve">1</w:t>
      </w:r>
      <w:r>
        <w:rPr>
          <w:rFonts w:hint="default" w:ascii="宋体" w:hAnsi="宋体" w:eastAsia="宋体" w:cs="Times New Roman"/>
          <w:b/>
          <w:bCs/>
          <w:color w:val="auto"/>
          <w:sz w:val="24"/>
          <w:szCs w:val="24"/>
          <w:highlight w:val="none"/>
        </w:rPr>
        <w:t xml:space="preserve">（提交预付款保函的）</w:t>
      </w:r>
      <w:r/>
    </w:p>
    <w:p>
      <w:pPr>
        <w:ind w:firstLine="480"/>
        <w:jc w:val="both"/>
        <w:spacing w:line="360" w:lineRule="auto"/>
        <w:widowControl w:val="off"/>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1.合同签订且乙方向甲方出具预付款保函后 15日内，</w:t>
      </w:r>
      <w:r>
        <w:rPr>
          <w:rFonts w:hint="default" w:ascii="宋体" w:hAnsi="宋体" w:eastAsia="宋体" w:cs="宋体"/>
          <w:color w:val="auto"/>
          <w:sz w:val="24"/>
          <w:szCs w:val="24"/>
          <w:highlight w:val="none"/>
        </w:rPr>
        <w:t xml:space="preserve">甲方应向乙方支付</w:t>
      </w:r>
      <w:r>
        <w:rPr>
          <w:rFonts w:hint="eastAsia" w:ascii="宋体" w:hAnsi="宋体" w:eastAsia="宋体" w:cs="宋体"/>
          <w:color w:val="auto"/>
          <w:sz w:val="24"/>
          <w:szCs w:val="24"/>
          <w:highlight w:val="none"/>
        </w:rPr>
        <w:t xml:space="preserve">1年期</w:t>
      </w:r>
      <w:r>
        <w:rPr>
          <w:rFonts w:hint="default" w:ascii="宋体" w:hAnsi="宋体" w:eastAsia="宋体" w:cs="宋体"/>
          <w:color w:val="auto"/>
          <w:sz w:val="24"/>
          <w:szCs w:val="24"/>
          <w:highlight w:val="none"/>
        </w:rPr>
        <w:t xml:space="preserve">合同总价的百分之</w:t>
      </w:r>
      <w:r>
        <w:rPr>
          <w:rFonts w:hint="eastAsia" w:ascii="宋体" w:hAnsi="宋体" w:eastAsia="宋体" w:cs="宋体"/>
          <w:color w:val="auto"/>
          <w:sz w:val="24"/>
          <w:szCs w:val="24"/>
          <w:highlight w:val="none"/>
          <w:lang w:eastAsia="zh-CN"/>
        </w:rPr>
        <w:t xml:space="preserve">十</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rPr>
        <w:t xml:space="preserve">%）</w:t>
      </w:r>
      <w:r>
        <w:rPr>
          <w:rFonts w:hint="default" w:ascii="宋体" w:hAnsi="宋体" w:eastAsia="宋体" w:cs="Times New Roman"/>
          <w:color w:val="auto"/>
          <w:sz w:val="24"/>
          <w:szCs w:val="24"/>
          <w:highlight w:val="none"/>
        </w:rPr>
        <w:t xml:space="preserve">小</w:t>
      </w:r>
      <w:r>
        <w:rPr>
          <w:rFonts w:hint="default" w:ascii="宋体" w:hAnsi="宋体" w:eastAsia="宋体" w:cs="Times New Roman"/>
          <w:color w:val="auto"/>
          <w:sz w:val="24"/>
          <w:szCs w:val="24"/>
          <w:highlight w:val="none"/>
          <w:u w:val="single"/>
        </w:rPr>
        <w:t xml:space="preserve">写￥        元</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u w:val="single"/>
        </w:rPr>
        <w:t xml:space="preserve">大写：人民币   元整。</w:t>
      </w:r>
      <w:r>
        <w:rPr>
          <w:rFonts w:hint="default" w:ascii="宋体" w:hAnsi="宋体" w:eastAsia="宋体" w:cs="Times New Roman"/>
          <w:color w:val="auto"/>
          <w:sz w:val="24"/>
          <w:szCs w:val="24"/>
          <w:highlight w:val="none"/>
        </w:rPr>
        <w:t xml:space="preserve">剩余合同价款经甲方考核后，按照每月实际刷卡金额抵消预付款后，向乙方支付服务费用，服务费用的支付方式为转账，在次月20日前交付乙方。</w:t>
      </w:r>
      <w:r/>
    </w:p>
    <w:p>
      <w:pPr>
        <w:ind w:firstLine="480"/>
        <w:jc w:val="both"/>
        <w:spacing w:line="360" w:lineRule="auto"/>
        <w:widowControl w:val="off"/>
        <w:rPr>
          <w:rFonts w:hint="eastAsia" w:ascii="宋体" w:hAnsi="宋体" w:eastAsia="宋体" w:cs="Times New Roman"/>
          <w:b/>
          <w:bCs/>
          <w:color w:val="auto"/>
          <w:sz w:val="24"/>
          <w:szCs w:val="24"/>
          <w:highlight w:val="none"/>
          <w:u w:val="none"/>
          <w:lang w:val="en-US" w:eastAsia="zh-CN"/>
        </w:rPr>
      </w:pPr>
      <w:r>
        <w:rPr>
          <w:rFonts w:hint="eastAsia" w:ascii="宋体" w:hAnsi="宋体" w:eastAsia="宋体" w:cs="Times New Roman"/>
          <w:b/>
          <w:bCs/>
          <w:color w:val="auto"/>
          <w:sz w:val="24"/>
          <w:szCs w:val="24"/>
          <w:highlight w:val="none"/>
          <w:u w:val="none"/>
          <w:lang w:val="en-US" w:eastAsia="zh-CN"/>
        </w:rPr>
        <w:t xml:space="preserve">由于本单位属于财政部门预算单位，项目资金需次年预算批复下达后15日内方可支付。</w:t>
      </w:r>
      <w:r/>
    </w:p>
    <w:p>
      <w:pPr>
        <w:ind w:firstLine="480"/>
        <w:jc w:val="left"/>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lang w:val="en-US" w:eastAsia="zh-CN"/>
        </w:rPr>
        <w:t xml:space="preserve">正常情况下，每人按照</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00元/月标准进行饭卡充值。职工因请假、退休等原因不在岗会相应扣减补贴金额，故合同期末实际刷卡金额可能会高于或低于合同金额。当实际刷卡金额高于合同金额时，甲方按照合同金额付款，且乙方依然按照合同约定提供服务直到合同期满；当实际刷卡金额低于合同金额时，甲方按照实际刷卡金额付款。</w:t>
      </w:r>
      <w:r/>
    </w:p>
    <w:p>
      <w:pPr>
        <w:ind w:firstLine="482"/>
        <w:jc w:val="left"/>
        <w:spacing w:line="360" w:lineRule="auto"/>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（二）付款方式</w:t>
      </w:r>
      <w:r>
        <w:rPr>
          <w:rFonts w:hint="eastAsia" w:ascii="宋体" w:hAnsi="宋体" w:cs="Times New Roman"/>
          <w:b/>
          <w:color w:val="auto"/>
          <w:sz w:val="24"/>
          <w:szCs w:val="24"/>
          <w:highlight w:val="none"/>
          <w:lang w:val="en-US" w:eastAsia="zh-CN"/>
        </w:rPr>
        <w:t xml:space="preserve">2</w:t>
      </w:r>
      <w:r>
        <w:rPr>
          <w:rFonts w:hint="default" w:ascii="宋体" w:hAnsi="宋体" w:eastAsia="宋体" w:cs="Times New Roman"/>
          <w:b/>
          <w:color w:val="auto"/>
          <w:sz w:val="24"/>
          <w:szCs w:val="24"/>
          <w:highlight w:val="none"/>
        </w:rPr>
        <w:t xml:space="preserve">（不提交预付款保函的）</w:t>
      </w:r>
      <w:r/>
    </w:p>
    <w:p>
      <w:pPr>
        <w:ind w:firstLine="480"/>
        <w:jc w:val="left"/>
        <w:spacing w:line="360" w:lineRule="auto"/>
        <w:widowControl w:val="off"/>
        <w:rPr>
          <w:rFonts w:hint="default" w:ascii="宋体" w:hAnsi="宋体" w:eastAsia="宋体" w:cs="宋体"/>
          <w:b/>
          <w:color w:val="auto"/>
          <w:sz w:val="24"/>
          <w:szCs w:val="24"/>
          <w:highlight w:val="none"/>
          <w:lang w:val="en-US" w:eastAsia="zh-CN"/>
        </w:rPr>
      </w:pPr>
      <w:r>
        <w:rPr>
          <w:rFonts w:hint="default" w:ascii="宋体" w:hAnsi="宋体" w:eastAsia="宋体" w:cs="Times New Roman"/>
          <w:color w:val="auto"/>
          <w:sz w:val="24"/>
          <w:szCs w:val="24"/>
          <w:highlight w:val="none"/>
        </w:rPr>
        <w:t xml:space="preserve">1.合同签订后15日内，</w:t>
      </w:r>
      <w:r>
        <w:rPr>
          <w:rFonts w:hint="default" w:ascii="宋体" w:hAnsi="宋体" w:eastAsia="宋体" w:cs="宋体"/>
          <w:color w:val="auto"/>
          <w:sz w:val="24"/>
          <w:szCs w:val="24"/>
          <w:highlight w:val="none"/>
        </w:rPr>
        <w:t xml:space="preserve">甲方应向乙方支付合同总价的百分之</w:t>
      </w:r>
      <w:r>
        <w:rPr>
          <w:rFonts w:hint="eastAsia" w:ascii="宋体" w:hAnsi="宋体" w:eastAsia="宋体" w:cs="宋体"/>
          <w:color w:val="auto"/>
          <w:sz w:val="24"/>
          <w:szCs w:val="24"/>
          <w:highlight w:val="none"/>
          <w:lang w:eastAsia="zh-CN"/>
        </w:rPr>
        <w:t xml:space="preserve">十</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rPr>
        <w:t xml:space="preserve">%）</w:t>
      </w:r>
      <w:r>
        <w:rPr>
          <w:rFonts w:hint="default" w:ascii="宋体" w:hAnsi="宋体" w:eastAsia="宋体" w:cs="Times New Roman"/>
          <w:color w:val="auto"/>
          <w:sz w:val="24"/>
          <w:szCs w:val="24"/>
          <w:highlight w:val="none"/>
        </w:rPr>
        <w:t xml:space="preserve">小</w:t>
      </w:r>
      <w:r>
        <w:rPr>
          <w:rFonts w:hint="default" w:ascii="宋体" w:hAnsi="宋体" w:eastAsia="宋体" w:cs="Times New Roman"/>
          <w:color w:val="auto"/>
          <w:sz w:val="24"/>
          <w:szCs w:val="24"/>
          <w:highlight w:val="none"/>
          <w:u w:val="single"/>
        </w:rPr>
        <w:t xml:space="preserve">写</w:t>
      </w:r>
      <w:r>
        <w:rPr>
          <w:rFonts w:hint="default" w:ascii="宋体" w:hAnsi="宋体" w:eastAsia="宋体" w:cs="Times New Roman"/>
          <w:color w:val="auto"/>
          <w:sz w:val="24"/>
          <w:szCs w:val="24"/>
          <w:highlight w:val="none"/>
          <w:u w:val="non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none"/>
        </w:rPr>
        <w:t xml:space="preserve">元</w:t>
      </w:r>
      <w:r>
        <w:rPr>
          <w:rFonts w:hint="eastAsia" w:ascii="宋体" w:hAnsi="宋体" w:eastAsia="宋体" w:cs="Times New Roman"/>
          <w:color w:val="auto"/>
          <w:sz w:val="24"/>
          <w:szCs w:val="24"/>
          <w:highlight w:val="none"/>
          <w:u w:val="none"/>
        </w:rPr>
        <w:t xml:space="preserve">，</w:t>
      </w:r>
      <w:r>
        <w:rPr>
          <w:rFonts w:hint="default" w:ascii="宋体" w:hAnsi="宋体" w:eastAsia="宋体" w:cs="Times New Roman"/>
          <w:color w:val="auto"/>
          <w:sz w:val="24"/>
          <w:szCs w:val="24"/>
          <w:highlight w:val="none"/>
          <w:u w:val="none"/>
        </w:rPr>
        <w:t xml:space="preserve">大写：人民币</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none"/>
        </w:rPr>
        <w:t xml:space="preserve">元整</w:t>
      </w:r>
      <w:r>
        <w:rPr>
          <w:rFonts w:hint="default" w:ascii="宋体" w:hAnsi="宋体" w:eastAsia="宋体" w:cs="Times New Roman"/>
          <w:color w:val="auto"/>
          <w:sz w:val="24"/>
          <w:szCs w:val="24"/>
          <w:highlight w:val="none"/>
        </w:rPr>
        <w:t xml:space="preserve">。剩余款项甲方按照每月实际刷卡金额抵消预付款后，向乙方支付服务费用，服务费用的支付方式为转账，在次月20日前交付乙方。</w:t>
      </w:r>
      <w:r/>
    </w:p>
    <w:p>
      <w:pPr>
        <w:ind w:firstLine="480"/>
        <w:jc w:val="both"/>
        <w:spacing w:line="360" w:lineRule="auto"/>
        <w:widowControl w:val="off"/>
        <w:rPr>
          <w:rFonts w:hint="eastAsia" w:ascii="宋体" w:hAnsi="宋体" w:eastAsia="宋体" w:cs="Times New Roman"/>
          <w:b/>
          <w:bCs/>
          <w:color w:val="auto"/>
          <w:sz w:val="24"/>
          <w:szCs w:val="24"/>
          <w:highlight w:val="none"/>
          <w:u w:val="none"/>
          <w:lang w:val="en-US" w:eastAsia="zh-CN"/>
        </w:rPr>
      </w:pPr>
      <w:r>
        <w:rPr>
          <w:rFonts w:hint="eastAsia" w:ascii="宋体" w:hAnsi="宋体" w:eastAsia="宋体" w:cs="Times New Roman"/>
          <w:b/>
          <w:bCs/>
          <w:color w:val="auto"/>
          <w:sz w:val="24"/>
          <w:szCs w:val="24"/>
          <w:highlight w:val="none"/>
          <w:u w:val="none"/>
          <w:lang w:val="en-US" w:eastAsia="zh-CN"/>
        </w:rPr>
        <w:t xml:space="preserve">由于本单位属于财政部门预算单位，项目资金需次年预算批复下达后15日内方可支付。</w:t>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正常情况下，每人按照</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00元/月标准进行饭卡充值。职工因请假、退休等原因不在岗会相应扣减补贴金额，故合同期末实际刷卡金额可能会高于或低于合同金额。当实际刷卡金额高于合同金额时，甲方按照合同金额付款，且乙方依然按照合同约定提供服务直到合同期满；当实际刷卡金额低于合同金额时，甲方按照实际刷卡金额付款。</w:t>
      </w:r>
      <w:r/>
    </w:p>
    <w:p>
      <w:pPr>
        <w:ind w:firstLine="482"/>
        <w:jc w:val="left"/>
        <w:spacing w:line="360" w:lineRule="auto"/>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（二）付款方式</w:t>
      </w:r>
      <w:r>
        <w:rPr>
          <w:rFonts w:hint="eastAsia" w:ascii="宋体" w:hAnsi="宋体" w:cs="Times New Roman"/>
          <w:b/>
          <w:color w:val="auto"/>
          <w:sz w:val="24"/>
          <w:szCs w:val="24"/>
          <w:highlight w:val="none"/>
          <w:lang w:val="en-US" w:eastAsia="zh-CN"/>
        </w:rPr>
        <w:t xml:space="preserve">3</w:t>
      </w:r>
      <w:r>
        <w:rPr>
          <w:rFonts w:hint="default" w:ascii="宋体" w:hAnsi="宋体" w:eastAsia="宋体" w:cs="Times New Roman"/>
          <w:b/>
          <w:color w:val="auto"/>
          <w:sz w:val="24"/>
          <w:szCs w:val="24"/>
          <w:highlight w:val="none"/>
        </w:rPr>
        <w:t xml:space="preserve">（乙方明确表示无需预付款的）（注：此条符合苏财购〔2020〕52号文件要求）</w:t>
      </w:r>
      <w:r/>
    </w:p>
    <w:p>
      <w:pPr>
        <w:ind w:firstLine="480"/>
        <w:jc w:val="left"/>
        <w:spacing w:line="360" w:lineRule="auto"/>
        <w:widowControl w:val="off"/>
        <w:rPr>
          <w:rFonts w:hint="eastAsia" w:ascii="宋体" w:hAnsi="宋体" w:eastAsia="宋体" w:cs="宋体"/>
          <w:b/>
          <w:color w:val="auto"/>
          <w:sz w:val="24"/>
          <w:szCs w:val="24"/>
          <w:highlight w:val="none"/>
          <w:lang w:val="en-US" w:eastAsia="zh-CN"/>
        </w:rPr>
      </w:pPr>
      <w:r>
        <w:rPr>
          <w:rFonts w:hint="default" w:ascii="宋体" w:hAnsi="宋体" w:eastAsia="宋体" w:cs="Times New Roman"/>
          <w:color w:val="auto"/>
          <w:sz w:val="24"/>
          <w:szCs w:val="24"/>
          <w:highlight w:val="none"/>
        </w:rPr>
        <w:t xml:space="preserve">1.甲方按照每月实际刷卡金额，向乙方支付服务费用，服务费用的支付方式为转账，在次月20日前交付乙方。</w:t>
      </w:r>
      <w:r/>
    </w:p>
    <w:p>
      <w:pPr>
        <w:ind w:firstLine="480"/>
        <w:jc w:val="both"/>
        <w:spacing w:line="360" w:lineRule="auto"/>
        <w:widowControl w:val="off"/>
        <w:rPr>
          <w:rFonts w:hint="eastAsia" w:ascii="宋体" w:hAnsi="宋体" w:eastAsia="宋体" w:cs="Times New Roman"/>
          <w:b/>
          <w:bCs/>
          <w:color w:val="auto"/>
          <w:sz w:val="24"/>
          <w:szCs w:val="24"/>
          <w:highlight w:val="none"/>
          <w:u w:val="none"/>
          <w:lang w:val="en-US" w:eastAsia="zh-CN"/>
        </w:rPr>
      </w:pPr>
      <w:r>
        <w:rPr>
          <w:rFonts w:hint="eastAsia" w:ascii="宋体" w:hAnsi="宋体" w:eastAsia="宋体" w:cs="Times New Roman"/>
          <w:b/>
          <w:bCs/>
          <w:color w:val="auto"/>
          <w:sz w:val="24"/>
          <w:szCs w:val="24"/>
          <w:highlight w:val="none"/>
          <w:u w:val="none"/>
          <w:lang w:val="en-US" w:eastAsia="zh-CN"/>
        </w:rPr>
        <w:t xml:space="preserve">由于本单位属于财政部门预算单位，项目资金需次年预算批复下达后15日内方可支付。</w:t>
      </w:r>
      <w:r/>
    </w:p>
    <w:p>
      <w:pPr>
        <w:ind w:firstLine="482"/>
        <w:jc w:val="left"/>
        <w:keepLines w:val="0"/>
        <w:keepNext w:val="0"/>
        <w:pageBreakBefore w:val="0"/>
        <w:spacing w:after="0"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正常情况下，每人按照</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00元/月标准进行饭卡充值。职工因请假、退休等原因不在岗会相应扣减补贴金额，故合同期末实际刷卡金额可能会高于或低于合同金额。当实际刷卡金额高于合同金额时，甲方按照合同金额付款，且乙方依然按照合同约定提供服务直到合同期满；当实际刷卡金额低于合同金额时，甲方按照实际刷卡金额付款。</w:t>
      </w:r>
      <w:r/>
    </w:p>
    <w:p>
      <w:pPr>
        <w:jc w:val="left"/>
        <w:keepLines w:val="0"/>
        <w:keepNext w:val="0"/>
        <w:pageBreakBefore w:val="0"/>
        <w:spacing w:after="0"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firstLine="482"/>
        <w:jc w:val="left"/>
        <w:spacing w:line="360" w:lineRule="auto"/>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482"/>
        <w:jc w:val="left"/>
        <w:spacing w:line="360" w:lineRule="auto"/>
        <w:widowControl w:val="off"/>
        <w:rPr>
          <w:rFonts w:hint="eastAsia"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四</w:t>
      </w:r>
      <w:r>
        <w:rPr>
          <w:rFonts w:hint="eastAsia" w:ascii="宋体" w:hAnsi="宋体" w:eastAsia="宋体" w:cs="Times New Roman"/>
          <w:b/>
          <w:bCs/>
          <w:color w:val="auto"/>
          <w:sz w:val="24"/>
          <w:szCs w:val="24"/>
          <w:highlight w:val="none"/>
          <w:lang w:val="zh-CN"/>
        </w:rPr>
        <w:t xml:space="preserve">、服务要求</w:t>
      </w:r>
      <w:r/>
    </w:p>
    <w:p>
      <w:pPr>
        <w:numPr>
          <w:ilvl w:val="0"/>
          <w:numId w:val="0"/>
        </w:numPr>
        <w:ind w:left="0" w:firstLine="420"/>
        <w:jc w:val="both"/>
        <w:keepLines/>
        <w:keepNext/>
        <w:spacing w:before="0" w:after="0" w:line="360" w:lineRule="auto"/>
        <w:tabs>
          <w:tab w:val="left" w:pos="720" w:leader="none"/>
        </w:tabs>
        <w:rPr>
          <w:rFonts w:hint="eastAsia" w:ascii="宋体" w:hAnsi="宋体" w:eastAsia="宋体" w:cs="宋体"/>
          <w:b w:val="0"/>
          <w:bCs w:val="0"/>
          <w:color w:val="auto"/>
          <w:sz w:val="24"/>
          <w:szCs w:val="24"/>
          <w:highlight w:val="none"/>
          <w:lang w:val="en-US" w:eastAsia="zh-CN" w:bidi="ar-SA"/>
        </w:rPr>
        <w:outlineLvl w:val="1"/>
      </w:pPr>
      <w:r>
        <w:rPr>
          <w:rFonts w:hint="eastAsia" w:ascii="宋体" w:hAnsi="宋体" w:eastAsia="宋体" w:cs="宋体"/>
          <w:b w:val="0"/>
          <w:bCs w:val="0"/>
          <w:color w:val="auto"/>
          <w:sz w:val="24"/>
          <w:szCs w:val="24"/>
          <w:highlight w:val="none"/>
          <w:lang w:val="en-US" w:eastAsia="zh-CN" w:bidi="ar-SA"/>
        </w:rPr>
        <w:t xml:space="preserve">遵守《食品安全法》、《食品安全法实施条例》、《餐饮服务食品安全监督管理办法》、《饭馆（餐厅）卫生标准》（GB16153）等国家和江苏省的法律法规规定；</w:t>
      </w:r>
      <w:r/>
    </w:p>
    <w:p>
      <w:pPr>
        <w:ind w:left="0" w:firstLine="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（一）餐标</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早餐</w:t>
      </w:r>
      <w:r>
        <w:rPr>
          <w:rFonts w:hint="eastAsia" w:ascii="宋体" w:hAnsi="宋体" w:eastAsia="宋体" w:cs="宋体"/>
          <w:color w:val="auto"/>
          <w:sz w:val="24"/>
          <w:szCs w:val="24"/>
          <w:highlight w:val="none"/>
          <w:lang w:val="en-US" w:eastAsia="zh-CN"/>
        </w:rPr>
        <w:t xml:space="preserve">：水煮蛋/煎蛋1个+主食（如包子、馅饼、炒饭等）1份，各种粥汤、馒头、花卷、特色咸菜或小菜不限量供应。</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午餐</w:t>
      </w:r>
      <w:r>
        <w:rPr>
          <w:rFonts w:hint="eastAsia" w:ascii="宋体" w:hAnsi="宋体" w:eastAsia="宋体" w:cs="宋体"/>
          <w:color w:val="auto"/>
          <w:sz w:val="24"/>
          <w:szCs w:val="24"/>
          <w:highlight w:val="none"/>
          <w:lang w:val="en-US" w:eastAsia="zh-CN"/>
        </w:rPr>
        <w:t xml:space="preserve">：一大荤，一小荤，一素，菜品一周内应无重复；米饭和粥汤不限量供应，同时供应一定数量的馒头。</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早餐和午餐均须现场制作，并在就餐前15分钟准备好。加工后的饭菜根据季节要注意保热、保洁。如变更或其他情况，不能准时开餐，</w:t>
      </w:r>
      <w:r>
        <w:rPr>
          <w:rFonts w:hint="eastAsia" w:ascii="宋体" w:hAnsi="宋体" w:cs="宋体"/>
          <w:color w:val="auto"/>
          <w:sz w:val="24"/>
          <w:szCs w:val="24"/>
          <w:highlight w:val="none"/>
          <w:lang w:val="en-US" w:eastAsia="zh-CN"/>
        </w:rPr>
        <w:t xml:space="preserve">成交人</w:t>
      </w:r>
      <w:r>
        <w:rPr>
          <w:rFonts w:hint="eastAsia" w:ascii="宋体" w:hAnsi="宋体" w:eastAsia="宋体" w:cs="宋体"/>
          <w:color w:val="auto"/>
          <w:sz w:val="24"/>
          <w:szCs w:val="24"/>
          <w:highlight w:val="none"/>
          <w:lang w:val="en-US" w:eastAsia="zh-CN"/>
        </w:rPr>
        <w:t xml:space="preserve">应提前通知采购人下属管理部门，并留有充分时间做出补救；</w:t>
      </w:r>
      <w:r/>
    </w:p>
    <w:p>
      <w:pPr>
        <w:numPr>
          <w:ilvl w:val="-1"/>
          <w:numId w:val="0"/>
        </w:numPr>
        <w:ind w:left="0" w:firstLine="482"/>
        <w:jc w:val="left"/>
        <w:keepLines w:val="0"/>
        <w:keepNext w:val="0"/>
        <w:spacing w:before="0" w:after="0" w:line="360" w:lineRule="auto"/>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特别说明：</w:t>
      </w:r>
      <w:r/>
    </w:p>
    <w:p>
      <w:pPr>
        <w:numPr>
          <w:ilvl w:val="-1"/>
          <w:numId w:val="0"/>
        </w:numPr>
        <w:ind w:left="0" w:firstLine="482"/>
        <w:jc w:val="left"/>
        <w:keepLines w:val="0"/>
        <w:keepNext w:val="0"/>
        <w:spacing w:before="0" w:after="0" w:line="360" w:lineRule="auto"/>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a、大荤是以肉类或水产类原材料为主（主料比例不低于90%，辅料比例不高于10%，熟料不少于100克）。</w:t>
      </w:r>
      <w:r/>
    </w:p>
    <w:p>
      <w:pPr>
        <w:numPr>
          <w:ilvl w:val="-1"/>
          <w:numId w:val="0"/>
        </w:numPr>
        <w:ind w:left="0" w:firstLine="482"/>
        <w:jc w:val="left"/>
        <w:keepLines w:val="0"/>
        <w:keepNext w:val="0"/>
        <w:spacing w:before="0" w:after="0" w:line="360" w:lineRule="auto"/>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b、小荤是含有肉类或水产类原材料的菜品（肉或水产品原料比例不低于30%，熟料不少于100克）。</w:t>
      </w:r>
      <w:r/>
    </w:p>
    <w:p>
      <w:pPr>
        <w:numPr>
          <w:ilvl w:val="-1"/>
          <w:numId w:val="0"/>
        </w:numPr>
        <w:ind w:left="0" w:firstLine="482"/>
        <w:jc w:val="left"/>
        <w:keepLines w:val="0"/>
        <w:keepNext w:val="0"/>
        <w:spacing w:before="0" w:after="0" w:line="360" w:lineRule="auto"/>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c、素菜是不含肉类或水产类原材料的菜品（熟料不少于100克）。</w:t>
      </w:r>
      <w:r/>
    </w:p>
    <w:p>
      <w:pPr>
        <w:numPr>
          <w:ilvl w:val="-1"/>
          <w:numId w:val="0"/>
        </w:numPr>
        <w:ind w:left="0" w:firstLine="482"/>
        <w:jc w:val="left"/>
        <w:keepLines w:val="0"/>
        <w:keepNext w:val="0"/>
        <w:spacing w:before="0" w:after="0" w:line="360" w:lineRule="auto"/>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d、饭菜现做现卖，批量制作，份数适当，保证菜品色、香、味、形和温度。</w:t>
      </w:r>
      <w:r/>
    </w:p>
    <w:p>
      <w:pPr>
        <w:numPr>
          <w:ilvl w:val="0"/>
          <w:numId w:val="0"/>
        </w:numPr>
        <w:ind w:left="0" w:firstLine="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（二）食材采购与保存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主食米、面、油、肉类等原材料必须从正规渠道进货，且必须有供货方提供的卫生检验合格证和相应质量检验合格证。采购的蔬菜要求新鲜、干净无污染。</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2.食品与非食品不能混放，食品仓库内不得存放有毒有害物品，不得存放个人物品和杂物；</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3.仓库内要定期清扫，保持仓库、货架清洁卫生，经常开窗或用机械通风设备通风，保持干燥；</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4.做好食品数量、质量合格证明或检验检疫证明的检查验收工作，腐烂变质、发霉生虫、有毒有害、掺杂掺假、质量不新鲜的食品，无卫生许可证的生产经营者提供的食品、来历不明确的食品不得验收入库；</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5.做好食品数量、质量入库登记，做到先进先出，易坏先用；</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6.食品按类别、品种分架、隔墙、离地整齐摆放，散装食品及原料储存容器加盖密封，同时经常检查，防止霉变；</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7.肉类、水产品、禽蛋等易腐食品应分别冷藏贮存。用于保存食品的冷藏设备，必须贴有明显标识并有温度显示装置。肉类、水产类分柜存放，生食品、熟食品、半成品分柜存放，杜绝生熟混放；</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8.冷冻设备定期化霜，保持霜薄(不得超过1cm)、气足；</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9.经常检查食品质量，及时发现和处理变质、超过保质期限的食品；</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10.做好防鼠、防蝇、防蟑螂工作，安装符合要求的挡鼠板。</w:t>
      </w:r>
      <w:r/>
    </w:p>
    <w:p>
      <w:pPr>
        <w:numPr>
          <w:ilvl w:val="0"/>
          <w:numId w:val="0"/>
        </w:numPr>
        <w:ind w:left="0" w:firstLine="0"/>
        <w:jc w:val="left"/>
        <w:keepLines w:val="0"/>
        <w:keepNext w:val="0"/>
        <w:pageBreakBefore w:val="0"/>
        <w:spacing w:after="0" w:line="360" w:lineRule="auto"/>
        <w:widowControl/>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bidi="ar-SA"/>
        </w:rPr>
        <w:t xml:space="preserve">（三）</w:t>
      </w:r>
      <w:r>
        <w:rPr>
          <w:rFonts w:hint="eastAsia" w:ascii="宋体" w:hAnsi="宋体" w:eastAsia="宋体" w:cs="宋体"/>
          <w:b/>
          <w:bCs/>
          <w:color w:val="auto"/>
          <w:sz w:val="24"/>
          <w:szCs w:val="22"/>
          <w:highlight w:val="none"/>
          <w:lang w:eastAsia="en-US"/>
        </w:rPr>
        <w:t xml:space="preserve">用工</w:t>
      </w:r>
      <w:r>
        <w:rPr>
          <w:rFonts w:hint="eastAsia" w:ascii="宋体" w:hAnsi="宋体" w:eastAsia="宋体" w:cs="宋体"/>
          <w:b/>
          <w:bCs/>
          <w:color w:val="auto"/>
          <w:sz w:val="24"/>
          <w:szCs w:val="22"/>
          <w:highlight w:val="none"/>
          <w:lang w:eastAsia="zh-CN"/>
        </w:rPr>
        <w:t xml:space="preserve">、</w:t>
      </w:r>
      <w:r>
        <w:rPr>
          <w:rFonts w:hint="eastAsia" w:ascii="宋体" w:hAnsi="宋体" w:eastAsia="宋体" w:cs="宋体"/>
          <w:b/>
          <w:bCs/>
          <w:color w:val="auto"/>
          <w:sz w:val="24"/>
          <w:szCs w:val="22"/>
          <w:highlight w:val="none"/>
          <w:lang w:val="en-US" w:eastAsia="zh-CN"/>
        </w:rPr>
        <w:t xml:space="preserve">卫生</w:t>
      </w:r>
      <w:r>
        <w:rPr>
          <w:rFonts w:hint="eastAsia" w:ascii="宋体" w:hAnsi="宋体" w:eastAsia="宋体" w:cs="宋体"/>
          <w:b/>
          <w:bCs/>
          <w:color w:val="auto"/>
          <w:sz w:val="24"/>
          <w:szCs w:val="22"/>
          <w:highlight w:val="none"/>
          <w:lang w:eastAsia="en-US"/>
        </w:rPr>
        <w:t xml:space="preserve">及安全责任</w:t>
      </w:r>
      <w:r>
        <w:rPr>
          <w:rFonts w:hint="eastAsia" w:ascii="宋体" w:hAnsi="宋体" w:eastAsia="宋体" w:cs="宋体"/>
          <w:b/>
          <w:bCs/>
          <w:color w:val="auto"/>
          <w:sz w:val="24"/>
          <w:szCs w:val="22"/>
          <w:highlight w:val="none"/>
          <w:lang w:val="en-US" w:eastAsia="zh-CN"/>
        </w:rPr>
        <w:t xml:space="preserve">要求</w:t>
      </w:r>
      <w:r/>
    </w:p>
    <w:p>
      <w:pPr>
        <w:numPr>
          <w:ilvl w:val="0"/>
          <w:numId w:val="4"/>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用工要求：</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服务所需用工必须符合《劳动法》和《中华人民共和国民法典》等法律法规的要求，依法用工。如发生用工纠纷，由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自行负责，</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不承担连带责任，用工调整须报</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备案。食堂内的工作人员属于</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的职工，与</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不存在任何雇佣、委托等劳动关系，同时食堂工作人员在工作过程中的安全责任由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负责。如用工、用电、用水等不注意安全引起生产事故，或发生意外伤亡事故，</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承担全部责任和经济补偿，</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概不承担任何责任。</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应在合同签订后提供服务前，向</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提供所有驻场服务人员的身份证、健康证等相关材料，</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有权对食堂用工情况进行监督和检查。</w:t>
      </w:r>
      <w:r/>
    </w:p>
    <w:p>
      <w:pPr>
        <w:numPr>
          <w:ilvl w:val="0"/>
          <w:numId w:val="4"/>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安全要求：</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必须自行做好安全、防火和食品卫生等工作；划分消防责任区、指定消防责任人，负责食堂经营范围内的防火安全，负责培训员工熟练掌握消防设施、器材的使用方法。服从</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职能部门的统一管理，确保安全无事故。如</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派驻人员人为造成食品安全、水电、燃气、消防安全等方面的安全事故，由</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eastAsia="zh-CN"/>
        </w:rPr>
        <w:t xml:space="preserve">承担全部责任，</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lang w:eastAsia="zh-CN"/>
        </w:rPr>
        <w:t xml:space="preserve">概不负责。</w:t>
      </w:r>
      <w:r/>
    </w:p>
    <w:p>
      <w:pPr>
        <w:numPr>
          <w:ilvl w:val="0"/>
          <w:numId w:val="4"/>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卫生要求：</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（1）食品卫生</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①生、熟、半成品分开存放，生、熟食品工具、容器分开使用，水池、水箱标识齐全；</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②冷荤部必须做到“五专”（专人、专室、专工具、专冷藏、专消毒）；</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③净料、成品、半成品的存放要离地上架；</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④剩饭、剩菜、处理得当，充分加热后使用；</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⑤食品防尘、防蝇、无变质；</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（2）环境卫生</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①饭厅、饭道的门窗及桌椅、地面、墙面整齐清洁，洗碗无残渣油垢，用餐后及时清扫餐桌和地面；</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②库房物品码放整齐，货架分类，隔地离墙，通风换气，有防灭鼠措施，冰箱生熟及半成品分开，无变质食品；</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③食堂沟、池畅通，地面整洁无垃圾，消灭蚊、蝇孳生地；</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④食堂内外划分责任区并责任到人，做到活完脚下清。每周大扫除，坚持月末卫生日活动；</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⑤食堂内无烟尘、烟头、痰迹、油垢、杂物，无老鼠、蟑螂等虫害。</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（3）个人卫生</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①持证上岗（健康证）；</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②做到勤洗手剪指甲、勤洗澡理发、勤换工作服；</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③穿戴好工作服、工作帽，不随地吐痰、不吸烟、不穿拖鞋、不戴首饰，操作前后及大小便后必须洗净双手；</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④不准穿工作服上厕所，更衣柜内只能存放个人衣物；</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（4）设备、炊具、餐酒茶具卫生</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①炊事机械设备使用中生熟分开，使用后必须刷洗干净保持清洁，做到无锈、无油渍、无腐物，定位整齐，防止污染；</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②炊用具使用前必须清洗，使用中生熟分开，使用后洗净保持清洁，定位、盖布存放，每周进行消毒，消毒次数随季节增减；</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③餐酒茶具要到达光、洁、涩、干，每餐消毒并达到检验标准，密闭储存；</w:t>
      </w:r>
      <w:r/>
    </w:p>
    <w:p>
      <w:pPr>
        <w:ind w:firstLine="482"/>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④成品，半成品和净料容器（盆、盘、筐）定位存放，每周消毒，消毒次数随季节增减；</w:t>
      </w:r>
      <w:r/>
    </w:p>
    <w:p>
      <w:pPr>
        <w:ind w:firstLine="482"/>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整个食堂的卫生防疫、就餐环境卫生等级必须达到市卫生监督部门要求的卫生标准，</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有权监督，并定时检查。</w:t>
      </w:r>
      <w:r/>
    </w:p>
    <w:p>
      <w:pPr>
        <w:ind w:firstLine="482"/>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为确保饮食安全，</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有权对</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的供货渠道进行检查并对其服务质量进行考察、监督和提出改善意见。服务外包单位必须健全餐厅逐日消耗制度、食品留样制度、索证登记制度，并积极协助配合</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搞好成本核算和膳食管理。</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有权对外包单位每天菜品的份量、质量、品质色味进行监督、验收。</w:t>
      </w:r>
      <w:r/>
    </w:p>
    <w:p>
      <w:pPr>
        <w:numPr>
          <w:ilvl w:val="0"/>
          <w:numId w:val="0"/>
        </w:numPr>
        <w:ind w:left="0" w:firstLine="0"/>
        <w:jc w:val="left"/>
        <w:keepLines w:val="0"/>
        <w:keepNext w:val="0"/>
        <w:pageBreakBefore w:val="0"/>
        <w:spacing w:after="0" w:line="360" w:lineRule="auto"/>
        <w:widowControl/>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bidi="ar-SA"/>
        </w:rPr>
        <w:t xml:space="preserve">（四）</w:t>
      </w:r>
      <w:r>
        <w:rPr>
          <w:rFonts w:hint="eastAsia" w:ascii="宋体" w:hAnsi="宋体" w:eastAsia="宋体" w:cs="宋体"/>
          <w:b/>
          <w:bCs/>
          <w:color w:val="auto"/>
          <w:sz w:val="24"/>
          <w:szCs w:val="22"/>
          <w:highlight w:val="none"/>
          <w:lang w:val="en-US" w:eastAsia="zh-CN"/>
        </w:rPr>
        <w:t xml:space="preserve">设施设备管理要求</w:t>
      </w:r>
      <w:r/>
    </w:p>
    <w:p>
      <w:pPr>
        <w:numPr>
          <w:ilvl w:val="-1"/>
          <w:numId w:val="0"/>
        </w:numPr>
        <w:ind w:left="0" w:firstLine="482"/>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负责操作间及后厨所有设施设备的正常使用。</w:t>
      </w:r>
      <w:r/>
    </w:p>
    <w:p>
      <w:pPr>
        <w:numPr>
          <w:ilvl w:val="-1"/>
          <w:numId w:val="0"/>
        </w:numPr>
        <w:ind w:left="0" w:firstLine="482"/>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负责对和面机、压面机、烤箱等安全隐患较大的机械设备操作人员，应进行岗前培训，专人操作。</w:t>
      </w:r>
      <w:r/>
    </w:p>
    <w:p>
      <w:pPr>
        <w:numPr>
          <w:ilvl w:val="-1"/>
          <w:numId w:val="0"/>
        </w:numPr>
        <w:ind w:left="0" w:firstLine="482"/>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3、餐具等低值易耗品在使用过程中，如发生损耗，</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应及时告知</w:t>
      </w:r>
      <w:r>
        <w:rPr>
          <w:rFonts w:hint="eastAsia" w:ascii="宋体" w:hAnsi="宋体" w:cs="宋体"/>
          <w:b w:val="0"/>
          <w:bCs w:val="0"/>
          <w:color w:val="auto"/>
          <w:sz w:val="24"/>
          <w:szCs w:val="24"/>
          <w:highlight w:val="none"/>
          <w:lang w:val="en-US" w:eastAsia="zh-CN" w:bidi="ar-SA"/>
        </w:rPr>
        <w:t xml:space="preserve">甲方</w:t>
      </w:r>
      <w:r>
        <w:rPr>
          <w:rFonts w:hint="eastAsia" w:ascii="宋体" w:hAnsi="宋体" w:eastAsia="宋体" w:cs="宋体"/>
          <w:b w:val="0"/>
          <w:bCs w:val="0"/>
          <w:color w:val="auto"/>
          <w:sz w:val="24"/>
          <w:szCs w:val="24"/>
          <w:highlight w:val="none"/>
          <w:lang w:val="en-US" w:eastAsia="zh-CN" w:bidi="ar-SA"/>
        </w:rPr>
        <w:t xml:space="preserve">，并做好台账记录。</w:t>
      </w:r>
      <w:r/>
    </w:p>
    <w:p>
      <w:pPr>
        <w:numPr>
          <w:ilvl w:val="-1"/>
          <w:numId w:val="0"/>
        </w:numPr>
        <w:ind w:left="0" w:firstLine="482"/>
        <w:jc w:val="left"/>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b w:val="0"/>
          <w:bCs w:val="0"/>
          <w:color w:val="auto"/>
          <w:sz w:val="24"/>
          <w:szCs w:val="24"/>
          <w:highlight w:val="none"/>
          <w:lang w:val="en-US" w:eastAsia="zh-CN" w:bidi="ar-SA"/>
        </w:rPr>
        <w:t xml:space="preserve">应加强节能管理，及时关水、关电、关气，杜绝长明灯长流水等现象。</w:t>
      </w:r>
      <w:r/>
    </w:p>
    <w:p>
      <w:pPr>
        <w:numPr>
          <w:ilvl w:val="0"/>
          <w:numId w:val="0"/>
        </w:numPr>
        <w:ind w:left="0" w:firstLine="0"/>
        <w:jc w:val="left"/>
        <w:keepLines w:val="0"/>
        <w:keepNext w:val="0"/>
        <w:pageBreakBefore w:val="0"/>
        <w:spacing w:after="0" w:line="360" w:lineRule="auto"/>
        <w:widowControl/>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bidi="ar-SA"/>
        </w:rPr>
        <w:t xml:space="preserve">（五）</w:t>
      </w:r>
      <w:r>
        <w:rPr>
          <w:rFonts w:hint="eastAsia" w:ascii="宋体" w:hAnsi="宋体" w:eastAsia="宋体" w:cs="宋体"/>
          <w:b/>
          <w:bCs/>
          <w:color w:val="auto"/>
          <w:sz w:val="24"/>
          <w:szCs w:val="22"/>
          <w:highlight w:val="none"/>
          <w:lang w:val="en-US" w:eastAsia="zh-CN"/>
        </w:rPr>
        <w:t xml:space="preserve">应急处理要求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color w:val="auto"/>
          <w:sz w:val="24"/>
          <w:szCs w:val="24"/>
          <w:highlight w:val="none"/>
        </w:rPr>
        <w:t xml:space="preserve">应配合</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做好重大应急活动的就餐保障工作。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color w:val="auto"/>
          <w:sz w:val="24"/>
          <w:szCs w:val="24"/>
          <w:highlight w:val="none"/>
        </w:rPr>
        <w:t xml:space="preserve">应制定食物中毒应急预案。食物中毒应急预案至少应包括：及时救治食物中毒人员、及时逐级报告、保护现场保留样品、如实反映状况、对中毒食物处理、对中毒场所采取相应的消毒处理等几项内容。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color w:val="auto"/>
          <w:sz w:val="24"/>
          <w:szCs w:val="24"/>
          <w:highlight w:val="none"/>
        </w:rPr>
        <w:t xml:space="preserve">应制定防范食物中毒方案。防范食物中毒方案应包括以下内容：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（1）严把食品原料进货关。</w:t>
      </w:r>
      <w:r>
        <w:rPr>
          <w:rFonts w:hint="eastAsia" w:ascii="宋体" w:hAnsi="宋体" w:cs="宋体"/>
          <w:b w:val="0"/>
          <w:bCs w:val="0"/>
          <w:color w:val="auto"/>
          <w:sz w:val="24"/>
          <w:szCs w:val="24"/>
          <w:highlight w:val="none"/>
          <w:lang w:val="en-US" w:eastAsia="zh-CN" w:bidi="ar-SA"/>
        </w:rPr>
        <w:t xml:space="preserve">乙方</w:t>
      </w:r>
      <w:r>
        <w:rPr>
          <w:rFonts w:hint="eastAsia" w:ascii="宋体" w:hAnsi="宋体" w:eastAsia="宋体" w:cs="宋体"/>
          <w:color w:val="auto"/>
          <w:sz w:val="24"/>
          <w:szCs w:val="24"/>
          <w:highlight w:val="none"/>
        </w:rPr>
        <w:t xml:space="preserve">要严格把关，定点采购，确保所采购的原料贴合有关的规定，从源头上把好食品卫生关。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把食堂仓库关。食堂仓库的钥匙由专人保管，职责落实到人，库房门口有明显标记，规定非食堂工作人员不准进入食堂库房。定期对库房里的原料进行检查，发现变质原料，及时处理，坚决杜绝变质的原料流入餐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）对每餐每种的饭菜要做好留样，取每餐每种的饭菜250克密封好在冷藏箱内保存48小时。</w:t>
      </w:r>
      <w:r/>
    </w:p>
    <w:p>
      <w:pPr>
        <w:ind w:firstLine="480"/>
        <w:spacing w:line="360" w:lineRule="auto"/>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负责提供</w:t>
      </w:r>
      <w:r>
        <w:rPr>
          <w:rFonts w:hint="eastAsia" w:ascii="宋体" w:hAnsi="宋体" w:eastAsia="宋体" w:cs="宋体"/>
          <w:color w:val="auto"/>
          <w:sz w:val="24"/>
          <w:szCs w:val="24"/>
          <w:highlight w:val="none"/>
          <w:lang w:val="en-US" w:eastAsia="zh-CN"/>
        </w:rPr>
        <w:t xml:space="preserve">每周每餐</w:t>
      </w:r>
      <w:r>
        <w:rPr>
          <w:rFonts w:hint="eastAsia" w:ascii="宋体" w:hAnsi="宋体" w:eastAsia="宋体" w:cs="宋体"/>
          <w:color w:val="auto"/>
          <w:sz w:val="24"/>
          <w:szCs w:val="24"/>
          <w:highlight w:val="none"/>
        </w:rPr>
        <w:t xml:space="preserve">就餐的大约人数，一旦有较大人员变动时立即通知</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应在收到</w:t>
      </w: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通知后立即响应并有计划的实施。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应按照消防部门的要求，制定消防应急预案。</w:t>
      </w:r>
      <w:r/>
    </w:p>
    <w:p>
      <w:pPr>
        <w:numPr>
          <w:ilvl w:val="0"/>
          <w:numId w:val="0"/>
        </w:numPr>
        <w:ind w:right="0"/>
        <w:jc w:val="both"/>
        <w:keepLines w:val="0"/>
        <w:keepNext w:val="0"/>
        <w:spacing w:before="0" w:beforeAutospacing="0" w:after="0" w:afterAutospacing="0" w:line="360" w:lineRule="auto"/>
        <w:shd w:val="clear" w:color="auto" w:fill="ffffff"/>
        <w:widowControl/>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rPr>
        <w:t xml:space="preserve">人员配置要求</w:t>
      </w:r>
      <w:r/>
    </w:p>
    <w:p>
      <w:pPr>
        <w:numPr>
          <w:ilvl w:val="0"/>
          <w:numId w:val="0"/>
        </w:numPr>
        <w:ind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val="en-US" w:eastAsia="zh-CN"/>
        </w:rPr>
        <w:t xml:space="preserve">应派谴不少于2名服务人员驻场服务，如遇特殊情况服务人员不足时，</w:t>
      </w:r>
      <w:r>
        <w:rPr>
          <w:rFonts w:hint="eastAsia" w:ascii="宋体" w:hAnsi="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lang w:val="en-US" w:eastAsia="zh-CN"/>
        </w:rPr>
        <w:t xml:space="preserve">在原有固定人员基础上，应临时增派人员，保证服务质量，服务人员配置如下：</w:t>
      </w:r>
      <w:r/>
    </w:p>
    <w:p>
      <w:pPr>
        <w:numPr>
          <w:ilvl w:val="0"/>
          <w:numId w:val="0"/>
        </w:num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厨师不少于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：身体健康，持有</w:t>
      </w:r>
      <w:r>
        <w:rPr>
          <w:rFonts w:hint="eastAsia" w:ascii="宋体" w:hAnsi="宋体" w:eastAsia="宋体" w:cs="宋体"/>
          <w:color w:val="auto"/>
          <w:sz w:val="24"/>
          <w:szCs w:val="24"/>
          <w:highlight w:val="none"/>
          <w:lang w:val="en-US" w:eastAsia="zh-CN"/>
        </w:rPr>
        <w:t xml:space="preserve">中式烹调师证</w:t>
      </w:r>
      <w:r>
        <w:rPr>
          <w:rFonts w:hint="eastAsia" w:ascii="宋体" w:hAnsi="宋体" w:cs="宋体"/>
          <w:color w:val="auto"/>
          <w:sz w:val="24"/>
          <w:szCs w:val="24"/>
          <w:highlight w:val="none"/>
          <w:lang w:val="en-US" w:eastAsia="zh-CN"/>
        </w:rPr>
        <w:t xml:space="preserve">（中级及以上证书）</w:t>
      </w:r>
      <w:r>
        <w:rPr>
          <w:rFonts w:hint="eastAsia" w:ascii="宋体" w:hAnsi="宋体" w:eastAsia="宋体" w:cs="宋体"/>
          <w:color w:val="auto"/>
          <w:sz w:val="24"/>
          <w:szCs w:val="24"/>
          <w:highlight w:val="none"/>
          <w:lang w:eastAsia="zh-CN"/>
        </w:rPr>
        <w:t xml:space="preserve">和3年以上相应的工作经历。能熟练掌握大锅菜的烹饪技巧，保证出品稳定。能制作符合本地口味和用餐人员普遍接受的多种菜系。擅长精品家常菜、徐州当地菜等多样化的菜品和各种汤品，满足不同口味和营养需求。熟悉常用食材的特性、品质鉴别、储存要求及预处理方法。能安全、熟练操作食堂常用的厨房设备，和设备基本维护保养常识。</w:t>
      </w:r>
      <w:r/>
    </w:p>
    <w:p>
      <w:pPr>
        <w:numPr>
          <w:ilvl w:val="0"/>
          <w:numId w:val="0"/>
        </w:numPr>
        <w:ind w:left="0" w:right="0" w:firstLine="638"/>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面点师不少于1人：具有3年以上相应工作经历，能独立完成面点和糕点的加工制作。能独立调制多种馅料，保证馅料口感鲜美、风味稳定。能根据季节变化、市场供应开发新品种。能熟练安全地操作和面机、压面机、发酵箱、蒸箱、烤箱、炸炉等专业设备，并懂得日常清洁和基本维护。</w:t>
      </w:r>
      <w:r/>
    </w:p>
    <w:p>
      <w:pPr>
        <w:numPr>
          <w:ilvl w:val="0"/>
          <w:numId w:val="0"/>
        </w:numPr>
        <w:ind w:left="0" w:right="0" w:firstLine="638"/>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厨工（如有）：具备较高的工作效率，能按菜谱规定的“标准份量”进行配菜。能了解各种食材的特性，正确进行初加工。珍惜食材，最大限度利用食材的可食用部分，避免浪费。时刻保持工作区域的清洁，操作结束后彻底打扫卫生，做到“工完场清”。有协作精神和补位意识，能与厨师和其他切配员密切配合，主动沟通，确保出菜流程顺畅。日常工作包括：接收、检查食材质量；进行清洗、切割、腌制等准备工作；妥善保存剩余食材，清洁工具，做好次日工作准备；协助厨师进行食材盘点和管理，及时报告库存情况。</w:t>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注：以上为最低人员配置要求，</w:t>
      </w:r>
      <w:r>
        <w:rPr>
          <w:rFonts w:hint="eastAsia" w:ascii="宋体" w:hAnsi="宋体" w:cs="宋体"/>
          <w:b/>
          <w:color w:val="auto"/>
          <w:sz w:val="24"/>
          <w:szCs w:val="24"/>
          <w:highlight w:val="none"/>
          <w:lang w:eastAsia="zh-CN"/>
        </w:rPr>
        <w:t xml:space="preserve">乙方</w:t>
      </w:r>
      <w:r>
        <w:rPr>
          <w:rFonts w:hint="eastAsia" w:ascii="宋体" w:hAnsi="宋体" w:eastAsia="宋体" w:cs="宋体"/>
          <w:b/>
          <w:color w:val="auto"/>
          <w:sz w:val="24"/>
          <w:szCs w:val="24"/>
          <w:highlight w:val="none"/>
        </w:rPr>
        <w:t xml:space="preserve">不得低于此配置要求。</w:t>
      </w:r>
      <w:r>
        <w:rPr>
          <w:rFonts w:hint="eastAsia" w:ascii="宋体" w:hAnsi="宋体" w:cs="宋体"/>
          <w:b/>
          <w:color w:val="auto"/>
          <w:sz w:val="24"/>
          <w:szCs w:val="24"/>
          <w:highlight w:val="none"/>
          <w:lang w:eastAsia="zh-CN"/>
        </w:rPr>
        <w:t xml:space="preserve">乙方</w:t>
      </w:r>
      <w:r>
        <w:rPr>
          <w:rFonts w:hint="eastAsia" w:ascii="宋体" w:hAnsi="宋体" w:eastAsia="宋体" w:cs="宋体"/>
          <w:b/>
          <w:color w:val="auto"/>
          <w:sz w:val="24"/>
          <w:szCs w:val="24"/>
          <w:highlight w:val="none"/>
        </w:rPr>
        <w:t xml:space="preserve">可以根据自己的实际操作能力增加各岗位人员数量，以满足提供合格服务的需求。由</w:t>
      </w:r>
      <w:r>
        <w:rPr>
          <w:rFonts w:hint="eastAsia" w:ascii="宋体" w:hAnsi="宋体" w:cs="宋体"/>
          <w:b/>
          <w:color w:val="auto"/>
          <w:sz w:val="24"/>
          <w:szCs w:val="24"/>
          <w:highlight w:val="none"/>
          <w:lang w:eastAsia="zh-CN"/>
        </w:rPr>
        <w:t xml:space="preserve">甲方</w:t>
      </w:r>
      <w:r>
        <w:rPr>
          <w:rFonts w:hint="eastAsia" w:ascii="宋体" w:hAnsi="宋体" w:eastAsia="宋体" w:cs="宋体"/>
          <w:b/>
          <w:color w:val="auto"/>
          <w:sz w:val="24"/>
          <w:szCs w:val="24"/>
          <w:highlight w:val="none"/>
        </w:rPr>
        <w:t xml:space="preserve">在</w:t>
      </w:r>
      <w:r>
        <w:rPr>
          <w:rFonts w:hint="eastAsia" w:ascii="宋体" w:hAnsi="宋体" w:cs="宋体"/>
          <w:b/>
          <w:color w:val="auto"/>
          <w:sz w:val="24"/>
          <w:szCs w:val="24"/>
          <w:highlight w:val="none"/>
          <w:lang w:eastAsia="zh-CN"/>
        </w:rPr>
        <w:t xml:space="preserve">乙方</w:t>
      </w:r>
      <w:r>
        <w:rPr>
          <w:rFonts w:hint="eastAsia" w:ascii="宋体" w:hAnsi="宋体" w:eastAsia="宋体" w:cs="宋体"/>
          <w:b/>
          <w:color w:val="auto"/>
          <w:sz w:val="24"/>
          <w:szCs w:val="24"/>
          <w:highlight w:val="none"/>
        </w:rPr>
        <w:t xml:space="preserve">进场服务前核查人员配备情况，人员须按照要求配备到位，否则</w:t>
      </w:r>
      <w:r>
        <w:rPr>
          <w:rFonts w:hint="eastAsia" w:ascii="宋体" w:hAnsi="宋体" w:cs="宋体"/>
          <w:b/>
          <w:color w:val="auto"/>
          <w:sz w:val="24"/>
          <w:szCs w:val="24"/>
          <w:highlight w:val="none"/>
          <w:lang w:eastAsia="zh-CN"/>
        </w:rPr>
        <w:t xml:space="preserve">甲方</w:t>
      </w:r>
      <w:r>
        <w:rPr>
          <w:rFonts w:hint="eastAsia" w:ascii="宋体" w:hAnsi="宋体" w:eastAsia="宋体" w:cs="宋体"/>
          <w:b/>
          <w:color w:val="auto"/>
          <w:sz w:val="24"/>
          <w:szCs w:val="24"/>
          <w:highlight w:val="none"/>
        </w:rPr>
        <w:t xml:space="preserve">有权拒签合同</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eastAsia="zh-CN"/>
        </w:rPr>
        <w:t xml:space="preserve">签订合同后发现人员配备不满足要求的，甲方亦有权终止合同</w:t>
      </w:r>
      <w:r>
        <w:rPr>
          <w:rFonts w:hint="eastAsia" w:ascii="宋体" w:hAnsi="宋体" w:eastAsia="宋体" w:cs="宋体"/>
          <w:b/>
          <w:color w:val="auto"/>
          <w:sz w:val="24"/>
          <w:szCs w:val="24"/>
          <w:highlight w:val="none"/>
        </w:rPr>
        <w:t xml:space="preserve">。</w:t>
      </w:r>
      <w:r/>
    </w:p>
    <w:p>
      <w:pPr>
        <w:numPr>
          <w:ilvl w:val="0"/>
          <w:numId w:val="0"/>
        </w:numPr>
        <w:ind w:left="0" w:right="0" w:firstLine="0"/>
        <w:jc w:val="both"/>
        <w:keepLines w:val="0"/>
        <w:keepNext w:val="0"/>
        <w:spacing w:before="0" w:beforeAutospacing="0" w:after="0" w:afterAutospacing="0" w:line="360" w:lineRule="auto"/>
        <w:shd w:val="clear" w:color="auto" w:fill="ffffff"/>
        <w:widowControl/>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rPr>
        <w:t xml:space="preserve">（七）其他要求</w:t>
      </w:r>
      <w:r/>
    </w:p>
    <w:p>
      <w:pPr>
        <w:ind w:left="0" w:right="0" w:firstLine="482"/>
        <w:jc w:val="both"/>
        <w:keepLines w:val="0"/>
        <w:keepNext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shd w:val="clear" w:color="auto" w:fill="ffffff"/>
          <w:lang w:val="en-US" w:eastAsia="zh-CN"/>
        </w:rPr>
        <w:t xml:space="preserve">1.</w:t>
      </w:r>
      <w:r>
        <w:rPr>
          <w:rFonts w:hint="eastAsia" w:ascii="宋体" w:hAnsi="宋体" w:cs="宋体"/>
          <w:b w:val="0"/>
          <w:bCs w:val="0"/>
          <w:color w:val="auto"/>
          <w:sz w:val="24"/>
          <w:szCs w:val="24"/>
          <w:highlight w:val="none"/>
          <w:shd w:val="clear" w:color="auto" w:fill="ffffff"/>
          <w:lang w:val="en-US" w:eastAsia="zh-CN"/>
        </w:rPr>
        <w:t xml:space="preserve">合同总价</w:t>
      </w:r>
      <w:r>
        <w:rPr>
          <w:rFonts w:hint="eastAsia" w:ascii="宋体" w:hAnsi="宋体" w:eastAsia="宋体" w:cs="宋体"/>
          <w:b w:val="0"/>
          <w:bCs w:val="0"/>
          <w:color w:val="auto"/>
          <w:sz w:val="24"/>
          <w:szCs w:val="24"/>
          <w:highlight w:val="none"/>
          <w:shd w:val="clear" w:color="auto" w:fill="ffffff"/>
          <w:lang w:val="en-US" w:eastAsia="zh-CN"/>
        </w:rPr>
        <w:t xml:space="preserve">包含但不限于完成本项服务工作所需的全部服务成本、经营成本、法定税费和管理企业的利润、合同包含的所有风险、责任等各项应有费用，服务费采用“包干制”，</w:t>
      </w:r>
      <w:r>
        <w:rPr>
          <w:rFonts w:hint="eastAsia" w:ascii="宋体" w:hAnsi="宋体" w:eastAsia="宋体" w:cs="宋体"/>
          <w:b w:val="0"/>
          <w:bCs w:val="0"/>
          <w:color w:val="auto"/>
          <w:sz w:val="24"/>
          <w:szCs w:val="24"/>
          <w:highlight w:val="none"/>
          <w:shd w:val="clear" w:color="auto" w:fill="ffffff"/>
          <w:lang w:val="en-US" w:eastAsia="zh-CN"/>
        </w:rPr>
        <w:t xml:space="preserve">在项目实施中出现任何遗漏，均由</w:t>
      </w:r>
      <w:r>
        <w:rPr>
          <w:rFonts w:hint="eastAsia" w:ascii="宋体" w:hAnsi="宋体" w:cs="宋体"/>
          <w:b w:val="0"/>
          <w:bCs w:val="0"/>
          <w:color w:val="auto"/>
          <w:sz w:val="24"/>
          <w:szCs w:val="24"/>
          <w:highlight w:val="none"/>
          <w:shd w:val="clear" w:color="auto" w:fill="ffffff"/>
          <w:lang w:val="en-US" w:eastAsia="zh-CN"/>
        </w:rPr>
        <w:t xml:space="preserve">乙方</w:t>
      </w:r>
      <w:r>
        <w:rPr>
          <w:rFonts w:hint="eastAsia" w:ascii="宋体" w:hAnsi="宋体" w:eastAsia="宋体" w:cs="宋体"/>
          <w:b w:val="0"/>
          <w:bCs w:val="0"/>
          <w:color w:val="auto"/>
          <w:sz w:val="24"/>
          <w:szCs w:val="24"/>
          <w:highlight w:val="none"/>
          <w:shd w:val="clear" w:color="auto" w:fill="ffffff"/>
          <w:lang w:val="en-US" w:eastAsia="zh-CN"/>
        </w:rPr>
        <w:t xml:space="preserve">自行承担，</w:t>
      </w:r>
      <w:r>
        <w:rPr>
          <w:rFonts w:hint="eastAsia" w:ascii="宋体" w:hAnsi="宋体" w:cs="宋体"/>
          <w:b w:val="0"/>
          <w:bCs w:val="0"/>
          <w:color w:val="auto"/>
          <w:sz w:val="24"/>
          <w:szCs w:val="24"/>
          <w:highlight w:val="none"/>
          <w:shd w:val="clear" w:color="auto" w:fill="ffffff"/>
          <w:lang w:val="en-US" w:eastAsia="zh-CN"/>
        </w:rPr>
        <w:t xml:space="preserve">甲方</w:t>
      </w:r>
      <w:r>
        <w:rPr>
          <w:rFonts w:hint="eastAsia" w:ascii="宋体" w:hAnsi="宋体" w:eastAsia="宋体" w:cs="宋体"/>
          <w:b w:val="0"/>
          <w:bCs w:val="0"/>
          <w:color w:val="auto"/>
          <w:sz w:val="24"/>
          <w:szCs w:val="24"/>
          <w:highlight w:val="none"/>
          <w:shd w:val="clear" w:color="auto" w:fill="ffffff"/>
          <w:lang w:val="en-US" w:eastAsia="zh-CN"/>
        </w:rPr>
        <w:t xml:space="preserve">不再支付</w:t>
      </w:r>
      <w:r>
        <w:rPr>
          <w:rFonts w:hint="eastAsia" w:ascii="宋体" w:hAnsi="宋体" w:cs="宋体"/>
          <w:b w:val="0"/>
          <w:bCs w:val="0"/>
          <w:color w:val="auto"/>
          <w:sz w:val="24"/>
          <w:szCs w:val="24"/>
          <w:highlight w:val="none"/>
          <w:shd w:val="clear" w:color="auto" w:fill="ffffff"/>
          <w:lang w:val="en-US" w:eastAsia="zh-CN"/>
        </w:rPr>
        <w:t xml:space="preserve">除合同总价以外的</w:t>
      </w:r>
      <w:r>
        <w:rPr>
          <w:rFonts w:hint="eastAsia" w:ascii="宋体" w:hAnsi="宋体" w:eastAsia="宋体" w:cs="宋体"/>
          <w:b w:val="0"/>
          <w:bCs w:val="0"/>
          <w:color w:val="auto"/>
          <w:sz w:val="24"/>
          <w:szCs w:val="24"/>
          <w:highlight w:val="none"/>
          <w:shd w:val="clear" w:color="auto" w:fill="ffffff"/>
          <w:lang w:val="en-US" w:eastAsia="zh-CN"/>
        </w:rPr>
        <w:t xml:space="preserve">任何费用</w:t>
      </w:r>
      <w:r>
        <w:rPr>
          <w:rFonts w:hint="eastAsia" w:ascii="宋体" w:hAnsi="宋体" w:eastAsia="宋体" w:cs="宋体"/>
          <w:b w:val="0"/>
          <w:bCs w:val="0"/>
          <w:color w:val="auto"/>
          <w:sz w:val="24"/>
          <w:szCs w:val="24"/>
          <w:highlight w:val="none"/>
          <w:shd w:val="clear" w:color="auto" w:fill="ffffff"/>
          <w:lang w:val="en-US" w:eastAsia="zh-CN"/>
        </w:rPr>
        <w:t xml:space="preserve">；</w:t>
      </w:r>
      <w:r/>
    </w:p>
    <w:p>
      <w:pPr>
        <w:ind w:left="0" w:right="0" w:firstLine="482"/>
        <w:jc w:val="both"/>
        <w:keepLines w:val="0"/>
        <w:keepNext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shd w:val="clear" w:color="auto" w:fill="ffffff"/>
          <w:lang w:val="en-US" w:eastAsia="zh-CN"/>
        </w:rPr>
        <w:t xml:space="preserve">2.对于</w:t>
      </w:r>
      <w:r>
        <w:rPr>
          <w:rFonts w:hint="eastAsia" w:ascii="宋体" w:hAnsi="宋体" w:cs="宋体"/>
          <w:b w:val="0"/>
          <w:bCs w:val="0"/>
          <w:color w:val="auto"/>
          <w:sz w:val="24"/>
          <w:szCs w:val="24"/>
          <w:highlight w:val="none"/>
          <w:shd w:val="clear" w:color="auto" w:fill="ffffff"/>
          <w:lang w:val="en-US" w:eastAsia="zh-CN"/>
        </w:rPr>
        <w:t xml:space="preserve">乙方</w:t>
      </w:r>
      <w:r>
        <w:rPr>
          <w:rFonts w:hint="eastAsia" w:ascii="宋体" w:hAnsi="宋体" w:eastAsia="宋体" w:cs="宋体"/>
          <w:b w:val="0"/>
          <w:bCs w:val="0"/>
          <w:color w:val="auto"/>
          <w:sz w:val="24"/>
          <w:szCs w:val="24"/>
          <w:highlight w:val="none"/>
          <w:shd w:val="clear" w:color="auto" w:fill="ffffff"/>
          <w:lang w:val="en-US" w:eastAsia="zh-CN"/>
        </w:rPr>
        <w:t xml:space="preserve">的实施方案，</w:t>
      </w:r>
      <w:r>
        <w:rPr>
          <w:rFonts w:hint="eastAsia" w:ascii="宋体" w:hAnsi="宋体" w:cs="宋体"/>
          <w:b w:val="0"/>
          <w:bCs w:val="0"/>
          <w:color w:val="auto"/>
          <w:sz w:val="24"/>
          <w:szCs w:val="24"/>
          <w:highlight w:val="none"/>
          <w:shd w:val="clear" w:color="auto" w:fill="ffffff"/>
          <w:lang w:val="en-US" w:eastAsia="zh-CN"/>
        </w:rPr>
        <w:t xml:space="preserve">甲方</w:t>
      </w:r>
      <w:r>
        <w:rPr>
          <w:rFonts w:hint="eastAsia" w:ascii="宋体" w:hAnsi="宋体" w:eastAsia="宋体" w:cs="宋体"/>
          <w:b w:val="0"/>
          <w:bCs w:val="0"/>
          <w:color w:val="auto"/>
          <w:sz w:val="24"/>
          <w:szCs w:val="24"/>
          <w:highlight w:val="none"/>
          <w:shd w:val="clear" w:color="auto" w:fill="ffffff"/>
          <w:lang w:val="en-US" w:eastAsia="zh-CN"/>
        </w:rPr>
        <w:t xml:space="preserve">有权要求进行修改和调整以便达到实际采购需求，</w:t>
      </w:r>
      <w:r>
        <w:rPr>
          <w:rFonts w:hint="eastAsia" w:ascii="宋体" w:hAnsi="宋体" w:cs="宋体"/>
          <w:b w:val="0"/>
          <w:bCs w:val="0"/>
          <w:color w:val="auto"/>
          <w:sz w:val="24"/>
          <w:szCs w:val="24"/>
          <w:highlight w:val="none"/>
          <w:shd w:val="clear" w:color="auto" w:fill="ffffff"/>
          <w:lang w:val="en-US" w:eastAsia="zh-CN"/>
        </w:rPr>
        <w:t xml:space="preserve">乙方</w:t>
      </w:r>
      <w:r>
        <w:rPr>
          <w:rFonts w:hint="eastAsia" w:ascii="宋体" w:hAnsi="宋体" w:eastAsia="宋体" w:cs="宋体"/>
          <w:b w:val="0"/>
          <w:bCs w:val="0"/>
          <w:color w:val="auto"/>
          <w:sz w:val="24"/>
          <w:szCs w:val="24"/>
          <w:highlight w:val="none"/>
          <w:shd w:val="clear" w:color="auto" w:fill="ffffff"/>
          <w:lang w:val="en-US" w:eastAsia="zh-CN"/>
        </w:rPr>
        <w:t xml:space="preserve">应无条件全力配合；</w:t>
      </w:r>
      <w:r/>
    </w:p>
    <w:p>
      <w:pPr>
        <w:ind w:left="0" w:right="0" w:firstLine="482"/>
        <w:jc w:val="both"/>
        <w:keepLines w:val="0"/>
        <w:keepNext w:val="0"/>
        <w:spacing w:before="0" w:beforeAutospacing="0" w:after="0" w:afterAutospacing="0" w:line="360" w:lineRule="auto"/>
        <w:shd w:val="clear" w:color="auto" w:fill="ffffff"/>
        <w:widowControl/>
        <w:rPr>
          <w:rFonts w:hint="eastAsia" w:ascii="宋体" w:hAnsi="宋体" w:eastAsia="宋体" w:cs="宋体"/>
          <w:b w:val="0"/>
          <w:bCs w:val="0"/>
          <w:color w:val="auto"/>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shd w:val="clear" w:color="auto" w:fill="ffffff"/>
          <w:lang w:val="en-US" w:eastAsia="zh-CN"/>
        </w:rPr>
        <w:t xml:space="preserve">3.</w:t>
      </w:r>
      <w:r>
        <w:rPr>
          <w:rFonts w:hint="eastAsia" w:ascii="宋体" w:hAnsi="宋体" w:cs="宋体"/>
          <w:b w:val="0"/>
          <w:bCs w:val="0"/>
          <w:color w:val="auto"/>
          <w:sz w:val="24"/>
          <w:szCs w:val="24"/>
          <w:highlight w:val="none"/>
          <w:shd w:val="clear" w:color="auto" w:fill="ffffff"/>
          <w:lang w:val="en-US" w:eastAsia="zh-CN"/>
        </w:rPr>
        <w:t xml:space="preserve">乙方</w:t>
      </w:r>
      <w:r>
        <w:rPr>
          <w:rFonts w:hint="eastAsia" w:ascii="宋体" w:hAnsi="宋体" w:eastAsia="宋体" w:cs="宋体"/>
          <w:b w:val="0"/>
          <w:bCs w:val="0"/>
          <w:color w:val="auto"/>
          <w:sz w:val="24"/>
          <w:szCs w:val="24"/>
          <w:highlight w:val="none"/>
          <w:shd w:val="clear" w:color="auto" w:fill="ffffff"/>
          <w:lang w:val="en-US" w:eastAsia="zh-CN"/>
        </w:rPr>
        <w:t xml:space="preserve">对服务缺陷不予更正，</w:t>
      </w:r>
      <w:r>
        <w:rPr>
          <w:rFonts w:hint="eastAsia" w:ascii="宋体" w:hAnsi="宋体" w:cs="宋体"/>
          <w:b w:val="0"/>
          <w:bCs w:val="0"/>
          <w:color w:val="auto"/>
          <w:sz w:val="24"/>
          <w:szCs w:val="24"/>
          <w:highlight w:val="none"/>
          <w:shd w:val="clear" w:color="auto" w:fill="ffffff"/>
          <w:lang w:val="en-US" w:eastAsia="zh-CN"/>
        </w:rPr>
        <w:t xml:space="preserve">甲方</w:t>
      </w:r>
      <w:r>
        <w:rPr>
          <w:rFonts w:hint="eastAsia" w:ascii="宋体" w:hAnsi="宋体" w:eastAsia="宋体" w:cs="宋体"/>
          <w:b w:val="0"/>
          <w:bCs w:val="0"/>
          <w:color w:val="auto"/>
          <w:sz w:val="24"/>
          <w:szCs w:val="24"/>
          <w:highlight w:val="none"/>
          <w:shd w:val="clear" w:color="auto" w:fill="ffffff"/>
          <w:lang w:val="en-US" w:eastAsia="zh-CN"/>
        </w:rPr>
        <w:t xml:space="preserve">有权另请其他单位更正，所发生的费用由</w:t>
      </w:r>
      <w:r>
        <w:rPr>
          <w:rFonts w:hint="eastAsia" w:ascii="宋体" w:hAnsi="宋体" w:cs="宋体"/>
          <w:b w:val="0"/>
          <w:bCs w:val="0"/>
          <w:color w:val="auto"/>
          <w:sz w:val="24"/>
          <w:szCs w:val="24"/>
          <w:highlight w:val="none"/>
          <w:shd w:val="clear" w:color="auto" w:fill="ffffff"/>
          <w:lang w:val="en-US" w:eastAsia="zh-CN"/>
        </w:rPr>
        <w:t xml:space="preserve">乙方</w:t>
      </w:r>
      <w:r>
        <w:rPr>
          <w:rFonts w:hint="eastAsia" w:ascii="宋体" w:hAnsi="宋体" w:eastAsia="宋体" w:cs="宋体"/>
          <w:b w:val="0"/>
          <w:bCs w:val="0"/>
          <w:color w:val="auto"/>
          <w:sz w:val="24"/>
          <w:szCs w:val="24"/>
          <w:highlight w:val="none"/>
          <w:shd w:val="clear" w:color="auto" w:fill="ffffff"/>
          <w:lang w:val="en-US" w:eastAsia="zh-CN"/>
        </w:rPr>
        <w:t xml:space="preserve">支付；</w:t>
      </w:r>
      <w:r>
        <w:rPr>
          <w:rFonts w:hint="eastAsia" w:ascii="宋体" w:hAnsi="宋体" w:eastAsia="宋体" w:cs="宋体"/>
          <w:b w:val="0"/>
          <w:bCs w:val="0"/>
          <w:color w:val="auto"/>
          <w:sz w:val="24"/>
          <w:szCs w:val="24"/>
          <w:highlight w:val="none"/>
          <w:shd w:val="clear" w:color="auto" w:fill="ffffff"/>
        </w:rPr>
        <w:t xml:space="preserve">提供针对此服务项目的有效的项目负责人及用工人员身份证、相关岗位的上岗证、职称证书、健康证等证明供</w:t>
      </w:r>
      <w:r>
        <w:rPr>
          <w:rFonts w:hint="eastAsia" w:ascii="宋体" w:hAnsi="宋体" w:cs="宋体"/>
          <w:b w:val="0"/>
          <w:bCs w:val="0"/>
          <w:color w:val="auto"/>
          <w:sz w:val="24"/>
          <w:szCs w:val="24"/>
          <w:highlight w:val="none"/>
          <w:shd w:val="clear" w:color="auto" w:fill="ffffff"/>
          <w:lang w:eastAsia="zh-CN"/>
        </w:rPr>
        <w:t xml:space="preserve">甲方</w:t>
      </w:r>
      <w:r>
        <w:rPr>
          <w:rFonts w:hint="eastAsia" w:ascii="宋体" w:hAnsi="宋体" w:eastAsia="宋体" w:cs="宋体"/>
          <w:b w:val="0"/>
          <w:bCs w:val="0"/>
          <w:color w:val="auto"/>
          <w:sz w:val="24"/>
          <w:szCs w:val="24"/>
          <w:highlight w:val="none"/>
          <w:shd w:val="clear" w:color="auto" w:fill="ffffff"/>
        </w:rPr>
        <w:t xml:space="preserve">审核（</w:t>
      </w:r>
      <w:r>
        <w:rPr>
          <w:rFonts w:hint="eastAsia" w:ascii="宋体" w:hAnsi="宋体" w:cs="宋体"/>
          <w:b w:val="0"/>
          <w:bCs w:val="0"/>
          <w:color w:val="auto"/>
          <w:sz w:val="24"/>
          <w:szCs w:val="24"/>
          <w:highlight w:val="none"/>
          <w:shd w:val="clear" w:color="auto" w:fill="ffffff"/>
          <w:lang w:eastAsia="zh-CN"/>
        </w:rPr>
        <w:t xml:space="preserve">乙方</w:t>
      </w:r>
      <w:r>
        <w:rPr>
          <w:rFonts w:hint="eastAsia" w:ascii="宋体" w:hAnsi="宋体" w:eastAsia="宋体" w:cs="宋体"/>
          <w:b w:val="0"/>
          <w:bCs w:val="0"/>
          <w:color w:val="auto"/>
          <w:sz w:val="24"/>
          <w:szCs w:val="24"/>
          <w:highlight w:val="none"/>
          <w:shd w:val="clear" w:color="auto" w:fill="ffffff"/>
        </w:rPr>
        <w:t xml:space="preserve">负责相关费用），若需更换项目负责人或其他用工人员，需经</w:t>
      </w:r>
      <w:r>
        <w:rPr>
          <w:rFonts w:hint="eastAsia" w:ascii="宋体" w:hAnsi="宋体" w:cs="宋体"/>
          <w:b w:val="0"/>
          <w:bCs w:val="0"/>
          <w:color w:val="auto"/>
          <w:sz w:val="24"/>
          <w:szCs w:val="24"/>
          <w:highlight w:val="none"/>
          <w:shd w:val="clear" w:color="auto" w:fill="ffffff"/>
          <w:lang w:eastAsia="zh-CN"/>
        </w:rPr>
        <w:t xml:space="preserve">甲方</w:t>
      </w:r>
      <w:r>
        <w:rPr>
          <w:rFonts w:hint="eastAsia" w:ascii="宋体" w:hAnsi="宋体" w:eastAsia="宋体" w:cs="宋体"/>
          <w:b w:val="0"/>
          <w:bCs w:val="0"/>
          <w:color w:val="auto"/>
          <w:sz w:val="24"/>
          <w:szCs w:val="24"/>
          <w:highlight w:val="none"/>
          <w:shd w:val="clear" w:color="auto" w:fill="ffffff"/>
        </w:rPr>
        <w:t xml:space="preserve">许可。</w:t>
      </w:r>
      <w:r/>
    </w:p>
    <w:p>
      <w:pPr>
        <w:ind w:firstLine="482"/>
        <w:jc w:val="both"/>
        <w:keepLines w:val="0"/>
        <w:keepNext w:val="0"/>
        <w:pageBreakBefore w:val="0"/>
        <w:spacing w:after="0" w:line="360" w:lineRule="auto"/>
        <w:widowControl/>
        <w:rPr>
          <w:rFonts w:hint="default" w:ascii="宋体" w:hAnsi="宋体" w:eastAsia="宋体" w:cs="宋体"/>
          <w:b/>
          <w:bCs/>
          <w:color w:val="auto"/>
          <w:sz w:val="24"/>
          <w:highlight w:val="none"/>
          <w:lang w:val="en-US" w:eastAsia="zh-CN" w:bidi="ar-SA"/>
        </w:rPr>
      </w:pPr>
      <w:r>
        <w:rPr>
          <w:rFonts w:hint="eastAsia" w:ascii="宋体" w:hAnsi="宋体" w:eastAsia="宋体" w:cs="宋体"/>
          <w:b/>
          <w:bCs/>
          <w:color w:val="auto"/>
          <w:sz w:val="24"/>
          <w:highlight w:val="none"/>
          <w:lang w:val="en-US" w:eastAsia="zh-CN" w:bidi="ar-SA"/>
        </w:rPr>
        <w:t xml:space="preserve">4.</w:t>
      </w:r>
      <w:r>
        <w:rPr>
          <w:rFonts w:hint="eastAsia" w:ascii="宋体" w:hAnsi="宋体" w:cs="宋体"/>
          <w:b/>
          <w:bCs/>
          <w:color w:val="auto"/>
          <w:sz w:val="24"/>
          <w:highlight w:val="none"/>
          <w:lang w:val="en-US" w:eastAsia="zh-CN" w:bidi="ar-SA"/>
        </w:rPr>
        <w:t xml:space="preserve">乙方</w:t>
      </w:r>
      <w:r>
        <w:rPr>
          <w:rFonts w:hint="eastAsia" w:ascii="宋体" w:hAnsi="宋体" w:eastAsia="宋体" w:cs="宋体"/>
          <w:b/>
          <w:bCs/>
          <w:color w:val="auto"/>
          <w:sz w:val="24"/>
          <w:highlight w:val="none"/>
          <w:lang w:val="en-US" w:eastAsia="zh-CN" w:bidi="ar-SA"/>
        </w:rPr>
        <w:t xml:space="preserve">必须在“扶贫832网"开通管理账号。且开通后，用同一个交易账号，在“扶贫832网"购买农副产品比例不低于2024本单位食堂农副产品采购总额的10%，原则上不低于本单位该网上年度扶贫采购额。（同等条件下应优先购买本省对口帮扶支援地区农副产品）。</w:t>
      </w:r>
      <w:r/>
    </w:p>
    <w:p>
      <w:pPr>
        <w:ind w:firstLine="482"/>
        <w:jc w:val="both"/>
        <w:keepLines w:val="0"/>
        <w:keepNext w:val="0"/>
        <w:pageBreakBefore w:val="0"/>
        <w:spacing w:after="0"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bidi="ar-SA"/>
        </w:rPr>
        <w:t xml:space="preserve">5.</w:t>
      </w:r>
      <w:r>
        <w:rPr>
          <w:rFonts w:hint="eastAsia" w:ascii="宋体" w:hAnsi="宋体" w:cs="宋体"/>
          <w:b/>
          <w:bCs/>
          <w:color w:val="auto"/>
          <w:sz w:val="24"/>
          <w:highlight w:val="none"/>
          <w:lang w:val="en-US" w:eastAsia="zh-CN" w:bidi="ar-SA"/>
        </w:rPr>
        <w:t xml:space="preserve">乙方</w:t>
      </w:r>
      <w:r>
        <w:rPr>
          <w:rFonts w:hint="eastAsia" w:ascii="宋体" w:hAnsi="宋体" w:eastAsia="宋体" w:cs="宋体"/>
          <w:b/>
          <w:bCs/>
          <w:color w:val="auto"/>
          <w:sz w:val="24"/>
          <w:highlight w:val="none"/>
          <w:lang w:val="en-US" w:eastAsia="zh-CN" w:bidi="ar-SA"/>
        </w:rPr>
        <w:t xml:space="preserve">必须开通省网上商城。</w:t>
      </w:r>
      <w:r>
        <w:rPr>
          <w:rFonts w:hint="eastAsia" w:ascii="宋体" w:hAnsi="宋体" w:cs="宋体"/>
          <w:b/>
          <w:bCs/>
          <w:color w:val="auto"/>
          <w:sz w:val="24"/>
          <w:highlight w:val="none"/>
          <w:lang w:val="en-US" w:eastAsia="zh-CN" w:bidi="ar-SA"/>
        </w:rPr>
        <w:t xml:space="preserve">未</w:t>
      </w:r>
      <w:r>
        <w:rPr>
          <w:rFonts w:hint="eastAsia" w:ascii="宋体" w:hAnsi="宋体" w:eastAsia="宋体" w:cs="宋体"/>
          <w:b/>
          <w:bCs/>
          <w:color w:val="auto"/>
          <w:sz w:val="24"/>
          <w:highlight w:val="none"/>
          <w:lang w:val="en-US" w:eastAsia="zh-CN" w:bidi="ar-SA"/>
        </w:rPr>
        <w:t xml:space="preserve">开通网上商城且食堂自主经营的向市财政局申请、食堂外包的单位向省财政厅申请为承包方开通网上商城账号。在“省网上商城"购买农副产品比例不低于2024本单位食堂农副产品采购总额的3%，原则上不低于该网本单位上年度扶贫采购额。</w:t>
      </w:r>
      <w:r/>
    </w:p>
    <w:p>
      <w:pPr>
        <w:ind w:left="0" w:firstLine="482"/>
        <w:jc w:val="left"/>
        <w:keepLines w:val="0"/>
        <w:keepNext w:val="0"/>
        <w:pageBreakBefore w:val="0"/>
        <w:spacing w:after="0" w:line="360" w:lineRule="auto"/>
        <w:widowControl/>
        <w:tabs>
          <w:tab w:val="left" w:pos="540" w:leader="none"/>
        </w:tabs>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五、双</w:t>
      </w:r>
      <w:r>
        <w:rPr>
          <w:rFonts w:hint="eastAsia" w:ascii="宋体" w:hAnsi="宋体" w:eastAsia="宋体" w:cs="Times New Roman"/>
          <w:b/>
          <w:bCs/>
          <w:color w:val="auto"/>
          <w:sz w:val="24"/>
          <w:szCs w:val="24"/>
          <w:highlight w:val="none"/>
          <w:lang w:val="en-US" w:eastAsia="en-US" w:bidi="ar-SA"/>
        </w:rPr>
        <w:t xml:space="preserve">方权利和义务</w:t>
      </w:r>
      <w:r/>
    </w:p>
    <w:p>
      <w:pPr>
        <w:numPr>
          <w:ilvl w:val="0"/>
          <w:numId w:val="5"/>
        </w:numPr>
        <w:ind w:left="0" w:firstLine="480"/>
        <w:jc w:val="left"/>
        <w:keepLines w:val="0"/>
        <w:keepNext w:val="0"/>
        <w:pageBreakBefore w:val="0"/>
        <w:spacing w:after="0" w:line="360" w:lineRule="auto"/>
        <w:widowControl/>
        <w:tabs>
          <w:tab w:val="left" w:pos="540" w:leader="none"/>
        </w:tabs>
        <w:rPr>
          <w:rFonts w:hint="eastAsia" w:ascii="宋体" w:hAnsi="宋体" w:eastAsia="Arial" w:cs="宋体"/>
          <w:b/>
          <w:color w:val="auto"/>
          <w:sz w:val="24"/>
          <w:szCs w:val="24"/>
          <w:highlight w:val="none"/>
          <w:lang w:val="en-US" w:eastAsia="zh-CN" w:bidi="ar-SA"/>
        </w:rPr>
      </w:pPr>
      <w:r>
        <w:rPr>
          <w:rFonts w:hint="eastAsia" w:ascii="宋体" w:hAnsi="宋体" w:eastAsia="Arial" w:cs="宋体"/>
          <w:b/>
          <w:color w:val="auto"/>
          <w:sz w:val="24"/>
          <w:szCs w:val="24"/>
          <w:highlight w:val="none"/>
          <w:lang w:val="en-US" w:eastAsia="zh-CN" w:bidi="ar-SA"/>
        </w:rPr>
        <w:t xml:space="preserve">甲方的权利和义务</w:t>
      </w:r>
      <w:r/>
    </w:p>
    <w:p>
      <w:pPr>
        <w:numPr>
          <w:ilvl w:val="0"/>
          <w:numId w:val="0"/>
        </w:numPr>
        <w:ind w:left="0" w:firstLine="480"/>
        <w:jc w:val="left"/>
        <w:keepLines w:val="0"/>
        <w:keepNext w:val="0"/>
        <w:pageBreakBefore w:val="0"/>
        <w:spacing w:after="0" w:line="360" w:lineRule="auto"/>
        <w:widowControl/>
        <w:tabs>
          <w:tab w:val="left" w:pos="540" w:leader="none"/>
        </w:tabs>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t xml:space="preserve">1、负责制定确保食堂正常就餐秩序应急预案及就餐人员共同遵守的准则。</w:t>
      </w:r>
      <w:r/>
    </w:p>
    <w:p>
      <w:pPr>
        <w:numPr>
          <w:ilvl w:val="0"/>
          <w:numId w:val="0"/>
        </w:numPr>
        <w:ind w:left="0" w:firstLine="480"/>
        <w:jc w:val="left"/>
        <w:keepLines w:val="0"/>
        <w:keepNext w:val="0"/>
        <w:pageBreakBefore w:val="0"/>
        <w:spacing w:after="0" w:line="360" w:lineRule="auto"/>
        <w:widowControl/>
        <w:tabs>
          <w:tab w:val="left" w:pos="540" w:leader="none"/>
        </w:tabs>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t xml:space="preserve">2、负责审核乙方的食堂管理制度及规范操作流程。</w:t>
      </w:r>
      <w:r/>
    </w:p>
    <w:p>
      <w:pPr>
        <w:numPr>
          <w:ilvl w:val="0"/>
          <w:numId w:val="0"/>
        </w:numPr>
        <w:ind w:left="0" w:firstLine="480"/>
        <w:jc w:val="left"/>
        <w:keepLines w:val="0"/>
        <w:keepNext w:val="0"/>
        <w:pageBreakBefore w:val="0"/>
        <w:spacing w:after="0" w:line="360" w:lineRule="auto"/>
        <w:widowControl/>
        <w:tabs>
          <w:tab w:val="left" w:pos="540" w:leader="none"/>
        </w:tabs>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t xml:space="preserve">3、检查监督食堂正常运行、制度执行。</w:t>
      </w:r>
      <w:r/>
    </w:p>
    <w:p>
      <w:pPr>
        <w:numPr>
          <w:ilvl w:val="0"/>
          <w:numId w:val="0"/>
        </w:numPr>
        <w:ind w:left="0" w:firstLine="480"/>
        <w:jc w:val="left"/>
        <w:keepLines w:val="0"/>
        <w:keepNext w:val="0"/>
        <w:pageBreakBefore w:val="0"/>
        <w:spacing w:after="0" w:line="360" w:lineRule="auto"/>
        <w:widowControl/>
        <w:tabs>
          <w:tab w:val="left" w:pos="540" w:leader="none"/>
        </w:tabs>
        <w:rPr>
          <w:rFonts w:hint="default"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t xml:space="preserve">4、</w:t>
      </w:r>
      <w:r>
        <w:rPr>
          <w:rFonts w:hint="eastAsia" w:ascii="宋体" w:hAnsi="宋体" w:eastAsia="宋体" w:cs="Times New Roman"/>
          <w:color w:val="auto"/>
          <w:sz w:val="24"/>
          <w:szCs w:val="24"/>
          <w:highlight w:val="none"/>
          <w:lang w:val="en-US" w:eastAsia="zh-CN"/>
        </w:rPr>
        <w:t xml:space="preserve">负责按照合同约定</w:t>
      </w:r>
      <w:r>
        <w:rPr>
          <w:rFonts w:hint="default" w:ascii="宋体" w:hAnsi="宋体" w:eastAsia="宋体" w:cs="Times New Roman"/>
          <w:color w:val="auto"/>
          <w:sz w:val="24"/>
          <w:szCs w:val="24"/>
          <w:highlight w:val="none"/>
        </w:rPr>
        <w:t xml:space="preserve">核算</w:t>
      </w:r>
      <w:r>
        <w:rPr>
          <w:rFonts w:hint="eastAsia" w:ascii="宋体" w:hAnsi="宋体" w:eastAsia="宋体" w:cs="Times New Roman"/>
          <w:color w:val="auto"/>
          <w:sz w:val="24"/>
          <w:szCs w:val="24"/>
          <w:highlight w:val="none"/>
          <w:lang w:val="en-US" w:eastAsia="zh-CN"/>
        </w:rPr>
        <w:t xml:space="preserve">支付</w:t>
      </w:r>
      <w:r>
        <w:rPr>
          <w:rFonts w:hint="default" w:ascii="宋体" w:hAnsi="宋体" w:eastAsia="宋体" w:cs="Times New Roman"/>
          <w:color w:val="auto"/>
          <w:sz w:val="24"/>
          <w:szCs w:val="24"/>
          <w:highlight w:val="none"/>
        </w:rPr>
        <w:t xml:space="preserve">食堂外包服务费。由于乙方责任造成的损失，甲方从外包</w:t>
      </w:r>
      <w:r>
        <w:rPr>
          <w:rFonts w:hint="eastAsia" w:ascii="宋体" w:hAnsi="宋体" w:eastAsia="宋体" w:cs="Times New Roman"/>
          <w:color w:val="auto"/>
          <w:sz w:val="24"/>
          <w:szCs w:val="24"/>
          <w:highlight w:val="none"/>
        </w:rPr>
        <w:t xml:space="preserve">服务</w:t>
      </w:r>
      <w:r>
        <w:rPr>
          <w:rFonts w:hint="default" w:ascii="宋体" w:hAnsi="宋体" w:eastAsia="宋体" w:cs="Times New Roman"/>
          <w:color w:val="auto"/>
          <w:sz w:val="24"/>
          <w:szCs w:val="24"/>
          <w:highlight w:val="none"/>
          <w:u w:val="none"/>
          <w:lang w:val="en-US" w:eastAsia="zh-CN" w:bidi="ar-SA"/>
        </w:rPr>
        <w:t xml:space="preserve">费用中直接扣除。</w:t>
      </w:r>
      <w:r/>
    </w:p>
    <w:p>
      <w:pPr>
        <w:numPr>
          <w:ilvl w:val="0"/>
          <w:numId w:val="0"/>
        </w:numPr>
        <w:ind w:left="0" w:firstLine="480"/>
        <w:jc w:val="left"/>
        <w:keepLines w:val="0"/>
        <w:keepNext w:val="0"/>
        <w:pageBreakBefore w:val="0"/>
        <w:spacing w:after="0" w:line="360" w:lineRule="auto"/>
        <w:widowControl/>
        <w:tabs>
          <w:tab w:val="left" w:pos="540" w:leader="none"/>
        </w:tabs>
        <w:rPr>
          <w:rFonts w:hint="eastAsia" w:ascii="宋体" w:hAnsi="宋体" w:eastAsia="宋体" w:cs="Times New Roman"/>
          <w:color w:val="auto"/>
          <w:sz w:val="24"/>
          <w:szCs w:val="24"/>
          <w:highlight w:val="none"/>
          <w:u w:val="none"/>
          <w:lang w:val="zh-CN" w:eastAsia="zh-CN" w:bidi="ar-SA"/>
        </w:rPr>
      </w:pPr>
      <w:r>
        <w:rPr>
          <w:rFonts w:hint="eastAsia" w:ascii="宋体" w:hAnsi="宋体" w:eastAsia="宋体" w:cs="Times New Roman"/>
          <w:color w:val="auto"/>
          <w:sz w:val="24"/>
          <w:szCs w:val="24"/>
          <w:highlight w:val="none"/>
          <w:u w:val="none"/>
          <w:lang w:val="en-US" w:eastAsia="zh-CN" w:bidi="ar-SA"/>
        </w:rPr>
        <w:t xml:space="preserve">5、</w:t>
      </w:r>
      <w:r>
        <w:rPr>
          <w:rFonts w:hint="eastAsia" w:ascii="宋体" w:hAnsi="宋体" w:eastAsia="宋体" w:cs="Times New Roman"/>
          <w:color w:val="auto"/>
          <w:sz w:val="24"/>
          <w:szCs w:val="24"/>
          <w:highlight w:val="none"/>
          <w:u w:val="none"/>
          <w:lang w:val="zh-CN" w:eastAsia="zh-CN" w:bidi="ar-SA"/>
        </w:rPr>
        <w:t xml:space="preserve">甲方提供以成交后进场为准的厨房、餐厅专用设施设备供乙方使用。乙方承担厨房设施设备的正常维修维护费用。对于非正常使用产生的维修费用由乙方负责。</w:t>
      </w:r>
      <w:r/>
    </w:p>
    <w:p>
      <w:pPr>
        <w:numPr>
          <w:ilvl w:val="0"/>
          <w:numId w:val="0"/>
        </w:numPr>
        <w:ind w:left="0" w:firstLine="480"/>
        <w:jc w:val="left"/>
        <w:keepLines w:val="0"/>
        <w:keepNext w:val="0"/>
        <w:pageBreakBefore w:val="0"/>
        <w:spacing w:after="0" w:line="360" w:lineRule="auto"/>
        <w:widowControl/>
        <w:tabs>
          <w:tab w:val="left" w:pos="540" w:leader="none"/>
        </w:tabs>
        <w:rPr>
          <w:rFonts w:hint="default" w:ascii="宋体" w:hAnsi="宋体" w:eastAsia="宋体" w:cs="Times New Roman"/>
          <w:color w:val="auto"/>
          <w:sz w:val="24"/>
          <w:szCs w:val="24"/>
          <w:highlight w:val="none"/>
          <w:u w:val="none"/>
          <w:lang w:val="en-US" w:eastAsia="en-US" w:bidi="ar-SA"/>
        </w:rPr>
      </w:pPr>
      <w:r>
        <w:rPr>
          <w:rFonts w:hint="eastAsia" w:ascii="宋体" w:hAnsi="宋体" w:eastAsia="宋体" w:cs="Times New Roman"/>
          <w:color w:val="auto"/>
          <w:sz w:val="24"/>
          <w:szCs w:val="24"/>
          <w:highlight w:val="none"/>
          <w:u w:val="none"/>
          <w:lang w:val="en-US" w:eastAsia="zh-CN" w:bidi="ar-SA"/>
        </w:rPr>
        <w:t xml:space="preserve">6</w:t>
      </w:r>
      <w:r>
        <w:rPr>
          <w:rFonts w:hint="eastAsia" w:ascii="宋体" w:hAnsi="宋体" w:eastAsia="宋体" w:cs="Times New Roman"/>
          <w:color w:val="auto"/>
          <w:sz w:val="24"/>
          <w:szCs w:val="24"/>
          <w:highlight w:val="none"/>
          <w:u w:val="none"/>
          <w:lang w:val="en-US" w:eastAsia="en-US" w:bidi="ar-SA"/>
        </w:rPr>
        <w:t xml:space="preserve">、甲方有权对乙方按合同派遣的工作人员的品质、身体健康状况、专业业务水平、综合素质等进行面试审核，如甲方审核不合格，甲方有权拒绝使用此工作人员，并要求乙方重新提供符合甲方要求的工作人员，直到达到甲方要求为止。但提供工作人员和更换工作人员必须按甲方规定时间提供（按合同拟派的工作人员在合同生效当天到位，因甲方要求更换的工作人员在三天内到位），否则，造成的后果损失由乙方负全责，甲方有权扣除缺位工作人员的工资，追究乙方违约责任，并有权单方面终止合同。</w:t>
      </w:r>
      <w:r/>
    </w:p>
    <w:p>
      <w:pPr>
        <w:numPr>
          <w:ilvl w:val="0"/>
          <w:numId w:val="0"/>
        </w:numPr>
        <w:ind w:left="0" w:firstLine="480"/>
        <w:jc w:val="left"/>
        <w:keepLines w:val="0"/>
        <w:keepNext w:val="0"/>
        <w:pageBreakBefore w:val="0"/>
        <w:spacing w:after="0" w:line="360" w:lineRule="auto"/>
        <w:widowControl/>
        <w:tabs>
          <w:tab w:val="left" w:pos="540" w:leader="none"/>
        </w:tabs>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t xml:space="preserve">7、甲方有权定期对乙方提供的工作餐种类、数量和质量进行满意度评价，乙方应及时根据意见建议做出相应调整。每月由甲方组织相关人员对其服务进行评估，若就餐人员满意度达不到70%的，甲方有权解除本合同，因此告成的经济及其他损失均由乙方承担。</w:t>
      </w:r>
      <w:r/>
    </w:p>
    <w:p>
      <w:pPr>
        <w:numPr>
          <w:ilvl w:val="0"/>
          <w:numId w:val="0"/>
        </w:numPr>
        <w:ind w:left="0" w:firstLine="480"/>
        <w:jc w:val="left"/>
        <w:keepLines w:val="0"/>
        <w:keepNext w:val="0"/>
        <w:pageBreakBefore w:val="0"/>
        <w:spacing w:after="0" w:line="360" w:lineRule="auto"/>
        <w:widowControl/>
        <w:tabs>
          <w:tab w:val="left" w:pos="540" w:leader="none"/>
        </w:tabs>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t xml:space="preserve">8、负责检查和监督乙方所有进场人员有效的卫生健康证明和所采购原材料供应商的有效证件。</w:t>
      </w:r>
      <w:r/>
    </w:p>
    <w:p>
      <w:pPr>
        <w:numPr>
          <w:ilvl w:val="0"/>
          <w:numId w:val="0"/>
        </w:numPr>
        <w:ind w:left="0" w:firstLine="480"/>
        <w:jc w:val="left"/>
        <w:keepLines w:val="0"/>
        <w:keepNext w:val="0"/>
        <w:pageBreakBefore w:val="0"/>
        <w:spacing w:after="0" w:line="360" w:lineRule="auto"/>
        <w:widowControl/>
        <w:tabs>
          <w:tab w:val="left" w:pos="540" w:leader="none"/>
        </w:tabs>
        <w:rPr>
          <w:rFonts w:hint="eastAsia" w:ascii="宋体" w:hAnsi="宋体" w:eastAsia="宋体" w:cs="Times New Roman"/>
          <w:color w:val="auto"/>
          <w:sz w:val="24"/>
          <w:szCs w:val="24"/>
          <w:highlight w:val="none"/>
          <w:u w:val="none"/>
          <w:lang w:val="en-US" w:eastAsia="zh-CN" w:bidi="ar-SA"/>
        </w:rPr>
      </w:pPr>
      <w:r>
        <w:rPr>
          <w:rFonts w:hint="eastAsia" w:ascii="宋体" w:hAnsi="宋体" w:eastAsia="宋体" w:cs="Times New Roman"/>
          <w:color w:val="auto"/>
          <w:sz w:val="24"/>
          <w:szCs w:val="24"/>
          <w:highlight w:val="none"/>
          <w:u w:val="none"/>
          <w:lang w:val="en-US" w:eastAsia="zh-CN" w:bidi="ar-SA"/>
        </w:rPr>
        <w:t xml:space="preserve">9、负责组织相关人员不定期检查食堂食品卫生、环境卫生、应急预案的落实情况。</w:t>
      </w:r>
      <w:r/>
    </w:p>
    <w:p>
      <w:pPr>
        <w:numPr>
          <w:ilvl w:val="0"/>
          <w:numId w:val="5"/>
        </w:numPr>
        <w:ind w:left="0" w:firstLine="480"/>
        <w:jc w:val="left"/>
        <w:keepLines w:val="0"/>
        <w:keepNext w:val="0"/>
        <w:pageBreakBefore w:val="0"/>
        <w:spacing w:after="0" w:line="360" w:lineRule="auto"/>
        <w:widowControl/>
        <w:tabs>
          <w:tab w:val="left" w:pos="540" w:leader="none"/>
        </w:tabs>
        <w:rPr>
          <w:rFonts w:hint="default" w:ascii="宋体" w:hAnsi="宋体" w:eastAsia="Arial" w:cs="宋体"/>
          <w:b/>
          <w:color w:val="auto"/>
          <w:sz w:val="24"/>
          <w:szCs w:val="24"/>
          <w:highlight w:val="none"/>
          <w:lang w:val="en-US" w:eastAsia="zh-CN" w:bidi="ar-SA"/>
        </w:rPr>
      </w:pPr>
      <w:r>
        <w:rPr>
          <w:rFonts w:hint="eastAsia" w:ascii="宋体" w:hAnsi="宋体" w:eastAsia="Arial" w:cs="宋体"/>
          <w:b/>
          <w:color w:val="auto"/>
          <w:sz w:val="24"/>
          <w:szCs w:val="24"/>
          <w:highlight w:val="none"/>
          <w:lang w:val="en-US" w:eastAsia="zh-CN" w:bidi="ar-SA"/>
        </w:rPr>
        <w:t xml:space="preserve">乙方的权利和义务</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default" w:ascii="宋体" w:hAnsi="宋体" w:eastAsia="Arial" w:cs="宋体"/>
          <w:b w:val="0"/>
          <w:bCs/>
          <w:color w:val="auto"/>
          <w:sz w:val="24"/>
          <w:szCs w:val="24"/>
          <w:highlight w:val="none"/>
          <w:lang w:val="en-US" w:eastAsia="zh-CN" w:bidi="ar-SA"/>
        </w:rPr>
        <w:t xml:space="preserve">1、乙方在接受甲方食堂监督管理的同时</w:t>
      </w:r>
      <w:r>
        <w:rPr>
          <w:rFonts w:hint="eastAsia" w:ascii="宋体" w:hAnsi="宋体" w:eastAsia="Arial" w:cs="宋体"/>
          <w:b w:val="0"/>
          <w:bCs/>
          <w:color w:val="auto"/>
          <w:sz w:val="24"/>
          <w:szCs w:val="24"/>
          <w:highlight w:val="none"/>
          <w:lang w:val="en-US" w:eastAsia="zh-CN" w:bidi="ar-SA"/>
        </w:rPr>
        <w:t xml:space="preserve">，</w:t>
      </w:r>
      <w:r>
        <w:rPr>
          <w:rFonts w:hint="default" w:ascii="宋体" w:hAnsi="宋体" w:eastAsia="Arial" w:cs="宋体"/>
          <w:b w:val="0"/>
          <w:bCs/>
          <w:color w:val="auto"/>
          <w:sz w:val="24"/>
          <w:szCs w:val="24"/>
          <w:highlight w:val="none"/>
          <w:lang w:val="en-US" w:eastAsia="zh-CN" w:bidi="ar-SA"/>
        </w:rPr>
        <w:t xml:space="preserve">负责向甲方收取食堂经营的应由甲方支付的各项费用。</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eastAsia" w:ascii="宋体" w:hAnsi="宋体" w:eastAsia="Arial" w:cs="宋体"/>
          <w:b w:val="0"/>
          <w:bCs/>
          <w:color w:val="auto"/>
          <w:sz w:val="24"/>
          <w:szCs w:val="24"/>
          <w:highlight w:val="none"/>
          <w:lang w:val="en-US" w:eastAsia="zh-CN" w:bidi="ar-SA"/>
        </w:rPr>
        <w:t xml:space="preserve">2</w:t>
      </w:r>
      <w:r>
        <w:rPr>
          <w:rFonts w:hint="default" w:ascii="宋体" w:hAnsi="宋体" w:eastAsia="Arial" w:cs="宋体"/>
          <w:b w:val="0"/>
          <w:bCs/>
          <w:color w:val="auto"/>
          <w:sz w:val="24"/>
          <w:szCs w:val="24"/>
          <w:highlight w:val="none"/>
          <w:lang w:val="en-US" w:eastAsia="zh-CN" w:bidi="ar-SA"/>
        </w:rPr>
        <w:t xml:space="preserve">、乙方应满足双方商定的菜肴种类等满足核算要求的菜肴质量和数量。</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eastAsia" w:ascii="宋体" w:hAnsi="宋体" w:eastAsia="Arial" w:cs="宋体"/>
          <w:b w:val="0"/>
          <w:bCs/>
          <w:color w:val="auto"/>
          <w:sz w:val="24"/>
          <w:szCs w:val="24"/>
          <w:highlight w:val="none"/>
          <w:lang w:val="en-US" w:eastAsia="zh-CN" w:bidi="ar-SA"/>
        </w:rPr>
        <w:t xml:space="preserve">3</w:t>
      </w:r>
      <w:r>
        <w:rPr>
          <w:rFonts w:hint="default" w:ascii="宋体" w:hAnsi="宋体" w:eastAsia="Arial" w:cs="宋体"/>
          <w:b w:val="0"/>
          <w:bCs/>
          <w:color w:val="auto"/>
          <w:sz w:val="24"/>
          <w:szCs w:val="24"/>
          <w:highlight w:val="none"/>
          <w:lang w:val="en-US" w:eastAsia="zh-CN" w:bidi="ar-SA"/>
        </w:rPr>
        <w:t xml:space="preserve">、乙方须具有履行采购需求的条件和资质，并向甲方提供每位员工的无犯罪记录证明、体检证明、相关技能证书、劳动合同、健康证及本人身份证复印证等证件资料，经甲方审核同意后，方可安排至甲方处工作。在项目执行过程中乙方未经甲方许可，不得变更服务人员。</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eastAsia" w:ascii="宋体" w:hAnsi="宋体" w:eastAsia="Arial" w:cs="宋体"/>
          <w:b w:val="0"/>
          <w:bCs/>
          <w:color w:val="auto"/>
          <w:sz w:val="24"/>
          <w:szCs w:val="24"/>
          <w:highlight w:val="none"/>
          <w:lang w:val="en-US" w:eastAsia="zh-CN" w:bidi="ar-SA"/>
        </w:rPr>
        <w:t xml:space="preserve">4</w:t>
      </w:r>
      <w:r>
        <w:rPr>
          <w:rFonts w:hint="default" w:ascii="宋体" w:hAnsi="宋体" w:eastAsia="Arial" w:cs="宋体"/>
          <w:b w:val="0"/>
          <w:bCs/>
          <w:color w:val="auto"/>
          <w:sz w:val="24"/>
          <w:szCs w:val="24"/>
          <w:highlight w:val="none"/>
          <w:lang w:val="en-US" w:eastAsia="zh-CN" w:bidi="ar-SA"/>
        </w:rPr>
        <w:t xml:space="preserve">、乙方须按照合同约定的岗位和条件配齐工作人员提供食堂服务，按照甲方的要求及时做好工作人员的调整、更换和补充工作。服务人员请、休假，乙方应提前安排经甲方认可的同等条件、资质的人员补岗。未及时补岗的，按照缺岗天数双倍扣除当月应付服务费（扣除数额=缺岗天数/当月工作日×当月应付服务费×2）。能区分岗位工资的，按照岗位工资标准计算，不能核清的，按照外包服务平均人员费用计算。</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eastAsia" w:ascii="宋体" w:hAnsi="宋体" w:eastAsia="Arial" w:cs="宋体"/>
          <w:b w:val="0"/>
          <w:bCs/>
          <w:color w:val="auto"/>
          <w:sz w:val="24"/>
          <w:szCs w:val="24"/>
          <w:highlight w:val="none"/>
          <w:lang w:val="en-US" w:eastAsia="zh-CN" w:bidi="ar-SA"/>
        </w:rPr>
        <w:t xml:space="preserve">5、</w:t>
      </w:r>
      <w:r>
        <w:rPr>
          <w:rFonts w:hint="default" w:ascii="宋体" w:hAnsi="宋体" w:eastAsia="Arial" w:cs="宋体"/>
          <w:b w:val="0"/>
          <w:bCs/>
          <w:color w:val="auto"/>
          <w:sz w:val="24"/>
          <w:szCs w:val="24"/>
          <w:highlight w:val="none"/>
          <w:lang w:val="en-US" w:eastAsia="zh-CN" w:bidi="ar-SA"/>
        </w:rPr>
        <w:t xml:space="preserve">乙方负责食堂的安全卫生并在甲方监督指导下工作。如存在以下问题：（1）饭菜中有头发、铁丝等异物；（</w:t>
      </w:r>
      <w:r>
        <w:rPr>
          <w:rFonts w:hint="eastAsia" w:ascii="宋体" w:hAnsi="宋体" w:eastAsia="Arial" w:cs="宋体"/>
          <w:b w:val="0"/>
          <w:bCs/>
          <w:color w:val="auto"/>
          <w:sz w:val="24"/>
          <w:szCs w:val="24"/>
          <w:highlight w:val="none"/>
          <w:lang w:val="en-US" w:eastAsia="zh-CN" w:bidi="ar-SA"/>
        </w:rPr>
        <w:t xml:space="preserve">2</w:t>
      </w:r>
      <w:r>
        <w:rPr>
          <w:rFonts w:hint="default" w:ascii="宋体" w:hAnsi="宋体" w:eastAsia="Arial" w:cs="宋体"/>
          <w:b w:val="0"/>
          <w:bCs/>
          <w:color w:val="auto"/>
          <w:sz w:val="24"/>
          <w:szCs w:val="24"/>
          <w:highlight w:val="none"/>
          <w:lang w:val="en-US" w:eastAsia="zh-CN" w:bidi="ar-SA"/>
        </w:rPr>
        <w:t xml:space="preserve">）</w:t>
      </w:r>
      <w:r>
        <w:rPr>
          <w:rFonts w:hint="eastAsia" w:ascii="宋体" w:hAnsi="宋体" w:eastAsia="Arial" w:cs="宋体"/>
          <w:b w:val="0"/>
          <w:bCs/>
          <w:color w:val="auto"/>
          <w:sz w:val="24"/>
          <w:szCs w:val="24"/>
          <w:highlight w:val="none"/>
          <w:lang w:val="en-US" w:eastAsia="zh-CN" w:bidi="ar-SA"/>
        </w:rPr>
        <w:t xml:space="preserve">食物有异味</w:t>
      </w:r>
      <w:r>
        <w:rPr>
          <w:rFonts w:hint="default" w:ascii="宋体" w:hAnsi="宋体" w:eastAsia="Arial" w:cs="宋体"/>
          <w:b w:val="0"/>
          <w:bCs/>
          <w:color w:val="auto"/>
          <w:sz w:val="24"/>
          <w:szCs w:val="24"/>
          <w:highlight w:val="none"/>
          <w:lang w:val="en-US" w:eastAsia="zh-CN" w:bidi="ar-SA"/>
        </w:rPr>
        <w:t xml:space="preserve">等，发现一次扣除当月服务费2000元。</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eastAsia" w:ascii="宋体" w:hAnsi="宋体" w:eastAsia="Arial" w:cs="宋体"/>
          <w:b w:val="0"/>
          <w:bCs/>
          <w:color w:val="auto"/>
          <w:sz w:val="24"/>
          <w:szCs w:val="24"/>
          <w:highlight w:val="none"/>
          <w:lang w:val="en-US" w:eastAsia="zh-CN" w:bidi="ar-SA"/>
        </w:rPr>
        <w:t xml:space="preserve">6</w:t>
      </w:r>
      <w:r>
        <w:rPr>
          <w:rFonts w:hint="default" w:ascii="宋体" w:hAnsi="宋体" w:eastAsia="Arial" w:cs="宋体"/>
          <w:b w:val="0"/>
          <w:bCs/>
          <w:color w:val="auto"/>
          <w:sz w:val="24"/>
          <w:szCs w:val="24"/>
          <w:highlight w:val="none"/>
          <w:lang w:val="en-US" w:eastAsia="zh-CN" w:bidi="ar-SA"/>
        </w:rPr>
        <w:t xml:space="preserve">、服务人员上班时间需统一着装、佩戴口罩、帽子等。如未按规定着装每人次扣除乙方服务费200元。服务人员在工作中应注意文明礼貌，不可与服务对象和甲方人员发生言语冲突，每发生一次扣除乙方当月服务费5000元。如出现此类问题应及时与甲方汇报，由甲方负责处理。</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eastAsia" w:ascii="宋体" w:hAnsi="宋体" w:eastAsia="Arial" w:cs="宋体"/>
          <w:b w:val="0"/>
          <w:bCs/>
          <w:color w:val="auto"/>
          <w:sz w:val="24"/>
          <w:szCs w:val="24"/>
          <w:highlight w:val="none"/>
          <w:lang w:val="en-US" w:eastAsia="zh-CN" w:bidi="ar-SA"/>
        </w:rPr>
        <w:t xml:space="preserve">7、</w:t>
      </w:r>
      <w:r>
        <w:rPr>
          <w:rFonts w:hint="default" w:ascii="宋体" w:hAnsi="宋体" w:eastAsia="Arial" w:cs="宋体"/>
          <w:b w:val="0"/>
          <w:bCs/>
          <w:color w:val="auto"/>
          <w:sz w:val="24"/>
          <w:szCs w:val="24"/>
          <w:highlight w:val="none"/>
          <w:lang w:val="en-US" w:eastAsia="zh-CN" w:bidi="ar-SA"/>
        </w:rPr>
        <w:t xml:space="preserve">乙方在运营过程中发现工作场所存在安全隐患的，应及时</w:t>
      </w:r>
      <w:r>
        <w:rPr>
          <w:rFonts w:hint="eastAsia" w:ascii="宋体" w:hAnsi="宋体" w:eastAsia="Arial" w:cs="宋体"/>
          <w:b w:val="0"/>
          <w:bCs/>
          <w:color w:val="auto"/>
          <w:sz w:val="24"/>
          <w:szCs w:val="24"/>
          <w:highlight w:val="none"/>
          <w:lang w:val="en-US" w:eastAsia="zh-CN" w:bidi="ar-SA"/>
        </w:rPr>
        <w:t xml:space="preserve">上报甲方</w:t>
      </w:r>
      <w:r>
        <w:rPr>
          <w:rFonts w:hint="default" w:ascii="宋体" w:hAnsi="宋体" w:eastAsia="Arial" w:cs="宋体"/>
          <w:b w:val="0"/>
          <w:bCs/>
          <w:color w:val="auto"/>
          <w:sz w:val="24"/>
          <w:szCs w:val="24"/>
          <w:highlight w:val="none"/>
          <w:lang w:val="en-US" w:eastAsia="zh-CN" w:bidi="ar-SA"/>
        </w:rPr>
        <w:t xml:space="preserve">进行评估整改。乙方人员应及时制定食堂的各项管理制度并组织落实，同时认真执行确保食堂正常就餐秩序的应急预案，杜绝各种事故发生。</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eastAsia" w:ascii="宋体" w:hAnsi="宋体" w:eastAsia="Arial" w:cs="宋体"/>
          <w:b w:val="0"/>
          <w:bCs/>
          <w:color w:val="auto"/>
          <w:sz w:val="24"/>
          <w:szCs w:val="24"/>
          <w:highlight w:val="none"/>
          <w:lang w:val="en-US" w:eastAsia="zh-CN" w:bidi="ar-SA"/>
        </w:rPr>
        <w:t xml:space="preserve">8</w:t>
      </w:r>
      <w:r>
        <w:rPr>
          <w:rFonts w:hint="default" w:ascii="宋体" w:hAnsi="宋体" w:eastAsia="Arial" w:cs="宋体"/>
          <w:b w:val="0"/>
          <w:bCs/>
          <w:color w:val="auto"/>
          <w:sz w:val="24"/>
          <w:szCs w:val="24"/>
          <w:highlight w:val="none"/>
          <w:lang w:val="en-US" w:eastAsia="zh-CN" w:bidi="ar-SA"/>
        </w:rPr>
        <w:t xml:space="preserve">、乙方全面负责食堂服务人员的安全事故防范和处理工作。乙方应严格遵守安全生产规定，规范工作程序，杜绝和防止各类事故发生。乙方人员上下班途中及工作期间发生的各类事故，全部由乙方自行承担。</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eastAsia" w:ascii="宋体" w:hAnsi="宋体" w:eastAsia="Arial" w:cs="宋体"/>
          <w:b w:val="0"/>
          <w:bCs/>
          <w:color w:val="auto"/>
          <w:sz w:val="24"/>
          <w:szCs w:val="24"/>
          <w:highlight w:val="none"/>
          <w:lang w:val="en-US" w:eastAsia="zh-CN" w:bidi="ar-SA"/>
        </w:rPr>
        <w:t xml:space="preserve">9</w:t>
      </w:r>
      <w:r>
        <w:rPr>
          <w:rFonts w:hint="default" w:ascii="宋体" w:hAnsi="宋体" w:eastAsia="Arial" w:cs="宋体"/>
          <w:b w:val="0"/>
          <w:bCs/>
          <w:color w:val="auto"/>
          <w:sz w:val="24"/>
          <w:szCs w:val="24"/>
          <w:highlight w:val="none"/>
          <w:lang w:val="en-US" w:eastAsia="zh-CN" w:bidi="ar-SA"/>
        </w:rPr>
        <w:t xml:space="preserve">、检查</w:t>
      </w:r>
      <w:r>
        <w:rPr>
          <w:rFonts w:hint="eastAsia" w:ascii="宋体" w:hAnsi="宋体" w:eastAsia="Arial" w:cs="宋体"/>
          <w:b w:val="0"/>
          <w:bCs/>
          <w:color w:val="auto"/>
          <w:sz w:val="24"/>
          <w:szCs w:val="24"/>
          <w:highlight w:val="none"/>
          <w:lang w:val="en-US" w:eastAsia="zh-CN" w:bidi="ar-SA"/>
        </w:rPr>
        <w:t xml:space="preserve">食堂</w:t>
      </w:r>
      <w:r>
        <w:rPr>
          <w:rFonts w:hint="default" w:ascii="宋体" w:hAnsi="宋体" w:eastAsia="Arial" w:cs="宋体"/>
          <w:b w:val="0"/>
          <w:bCs/>
          <w:color w:val="auto"/>
          <w:sz w:val="24"/>
          <w:szCs w:val="24"/>
          <w:highlight w:val="none"/>
          <w:lang w:val="en-US" w:eastAsia="zh-CN" w:bidi="ar-SA"/>
        </w:rPr>
        <w:t xml:space="preserve">各项设备设施及餐具完好</w:t>
      </w:r>
      <w:r>
        <w:rPr>
          <w:rFonts w:hint="eastAsia" w:ascii="宋体" w:hAnsi="宋体" w:eastAsia="Arial" w:cs="宋体"/>
          <w:b w:val="0"/>
          <w:bCs/>
          <w:color w:val="auto"/>
          <w:sz w:val="24"/>
          <w:szCs w:val="24"/>
          <w:highlight w:val="none"/>
          <w:lang w:val="en-US" w:eastAsia="zh-CN" w:bidi="ar-SA"/>
        </w:rPr>
        <w:t xml:space="preserve">情况</w:t>
      </w:r>
      <w:r>
        <w:rPr>
          <w:rFonts w:hint="default" w:ascii="宋体" w:hAnsi="宋体" w:eastAsia="Arial" w:cs="宋体"/>
          <w:b w:val="0"/>
          <w:bCs/>
          <w:color w:val="auto"/>
          <w:sz w:val="24"/>
          <w:szCs w:val="24"/>
          <w:highlight w:val="none"/>
          <w:lang w:val="en-US" w:eastAsia="zh-CN" w:bidi="ar-SA"/>
        </w:rPr>
        <w:t xml:space="preserve">，发现质量问题及时通报甲方进行维修或更换。因乙方保养和使用不当而造成各项设施设备及餐具损坏，由乙方维修或更换。</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default" w:ascii="宋体" w:hAnsi="宋体" w:eastAsia="Arial" w:cs="宋体"/>
          <w:b w:val="0"/>
          <w:bCs/>
          <w:color w:val="auto"/>
          <w:sz w:val="24"/>
          <w:szCs w:val="24"/>
          <w:highlight w:val="none"/>
          <w:lang w:val="en-US" w:eastAsia="zh-CN" w:bidi="ar-SA"/>
        </w:rPr>
        <w:t xml:space="preserve">1</w:t>
      </w:r>
      <w:r>
        <w:rPr>
          <w:rFonts w:hint="eastAsia" w:ascii="宋体" w:hAnsi="宋体" w:eastAsia="Arial" w:cs="宋体"/>
          <w:b w:val="0"/>
          <w:bCs/>
          <w:color w:val="auto"/>
          <w:sz w:val="24"/>
          <w:szCs w:val="24"/>
          <w:highlight w:val="none"/>
          <w:lang w:val="en-US" w:eastAsia="zh-CN" w:bidi="ar-SA"/>
        </w:rPr>
        <w:t xml:space="preserve">0</w:t>
      </w:r>
      <w:r>
        <w:rPr>
          <w:rFonts w:hint="default" w:ascii="宋体" w:hAnsi="宋体" w:eastAsia="Arial" w:cs="宋体"/>
          <w:b w:val="0"/>
          <w:bCs/>
          <w:color w:val="auto"/>
          <w:sz w:val="24"/>
          <w:szCs w:val="24"/>
          <w:highlight w:val="none"/>
          <w:lang w:val="en-US" w:eastAsia="zh-CN" w:bidi="ar-SA"/>
        </w:rPr>
        <w:t xml:space="preserve">、乙方必须按甲方确定的食谱和要求进行保障，不得私自调整菜谱，订购食材的品种和数量要提前一天书面上报甲方。乙方人员必须严格按照甲方确定的价格标准向就餐人员收取费用，严禁多收、少收、不收、漏收等。如出现上述问题乙方按照涉及金额20倍对甲方进行处赔偿。</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zh-CN" w:eastAsia="zh-CN" w:bidi="ar-SA"/>
        </w:rPr>
      </w:pPr>
      <w:r>
        <w:rPr>
          <w:rFonts w:hint="eastAsia" w:ascii="宋体" w:hAnsi="宋体" w:eastAsia="Arial" w:cs="宋体"/>
          <w:b w:val="0"/>
          <w:bCs/>
          <w:color w:val="auto"/>
          <w:sz w:val="24"/>
          <w:szCs w:val="24"/>
          <w:highlight w:val="none"/>
          <w:lang w:val="en-US" w:eastAsia="zh-CN" w:bidi="ar-SA"/>
        </w:rPr>
        <w:t xml:space="preserve">11</w:t>
      </w:r>
      <w:r>
        <w:rPr>
          <w:rFonts w:hint="default" w:ascii="宋体" w:hAnsi="宋体" w:eastAsia="Arial" w:cs="宋体"/>
          <w:b w:val="0"/>
          <w:bCs/>
          <w:color w:val="auto"/>
          <w:sz w:val="24"/>
          <w:szCs w:val="24"/>
          <w:highlight w:val="none"/>
          <w:lang w:val="en-US" w:eastAsia="zh-CN" w:bidi="ar-SA"/>
        </w:rPr>
        <w:t xml:space="preserve">、</w:t>
      </w:r>
      <w:r>
        <w:rPr>
          <w:rFonts w:hint="default" w:ascii="宋体" w:hAnsi="宋体" w:eastAsia="Arial" w:cs="宋体"/>
          <w:b w:val="0"/>
          <w:bCs/>
          <w:color w:val="auto"/>
          <w:sz w:val="24"/>
          <w:szCs w:val="24"/>
          <w:highlight w:val="none"/>
          <w:lang w:val="zh-CN" w:eastAsia="zh-CN" w:bidi="ar-SA"/>
        </w:rPr>
        <w:t xml:space="preserve">乙方必须加强第所有工作人员的管理，如发现乙方人员私自拿、带、偷、卖甲方的任何物品或食品的，</w:t>
      </w:r>
      <w:r>
        <w:rPr>
          <w:rFonts w:hint="eastAsia" w:ascii="宋体" w:hAnsi="宋体" w:eastAsia="Arial" w:cs="宋体"/>
          <w:b w:val="0"/>
          <w:bCs/>
          <w:color w:val="auto"/>
          <w:sz w:val="24"/>
          <w:szCs w:val="24"/>
          <w:highlight w:val="none"/>
          <w:lang w:val="zh-CN" w:eastAsia="zh-CN" w:bidi="ar-SA"/>
        </w:rPr>
        <w:t xml:space="preserve">每发现一次，乙方按照实物价值的3倍赔偿甲方损失，涉及金额过大的，交由警方处理。</w:t>
      </w:r>
      <w:r>
        <w:rPr>
          <w:rFonts w:hint="default" w:ascii="宋体" w:hAnsi="宋体" w:eastAsia="Arial" w:cs="宋体"/>
          <w:b w:val="0"/>
          <w:bCs/>
          <w:color w:val="auto"/>
          <w:sz w:val="24"/>
          <w:szCs w:val="24"/>
          <w:highlight w:val="none"/>
          <w:lang w:val="zh-CN" w:eastAsia="zh-CN" w:bidi="ar-SA"/>
        </w:rPr>
        <w:t xml:space="preserve">甲方有权单方终止合同，且不承担任何违约责任。</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eastAsia" w:ascii="宋体" w:hAnsi="宋体" w:eastAsia="Arial" w:cs="宋体"/>
          <w:b w:val="0"/>
          <w:bCs/>
          <w:color w:val="auto"/>
          <w:sz w:val="24"/>
          <w:szCs w:val="24"/>
          <w:highlight w:val="none"/>
          <w:lang w:val="en-US" w:eastAsia="zh-CN" w:bidi="ar-SA"/>
        </w:rPr>
        <w:t xml:space="preserve">12、</w:t>
      </w:r>
      <w:r>
        <w:rPr>
          <w:rFonts w:hint="default" w:ascii="宋体" w:hAnsi="宋体" w:eastAsia="Arial" w:cs="宋体"/>
          <w:b w:val="0"/>
          <w:bCs/>
          <w:color w:val="auto"/>
          <w:sz w:val="24"/>
          <w:szCs w:val="24"/>
          <w:highlight w:val="none"/>
          <w:lang w:val="en-US" w:eastAsia="zh-CN" w:bidi="ar-SA"/>
        </w:rPr>
        <w:t xml:space="preserve">持续改进工作，定期与甲方保持沟通协调，积极主动与甲方协调需配合解决的管理问题。</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default" w:ascii="宋体" w:hAnsi="宋体" w:eastAsia="Arial" w:cs="宋体"/>
          <w:b w:val="0"/>
          <w:bCs/>
          <w:color w:val="auto"/>
          <w:sz w:val="24"/>
          <w:szCs w:val="24"/>
          <w:highlight w:val="none"/>
          <w:lang w:val="en-US" w:eastAsia="zh-CN" w:bidi="ar-SA"/>
        </w:rPr>
        <w:t xml:space="preserve">1</w:t>
      </w:r>
      <w:r>
        <w:rPr>
          <w:rFonts w:hint="eastAsia" w:ascii="宋体" w:hAnsi="宋体" w:eastAsia="Arial" w:cs="宋体"/>
          <w:b w:val="0"/>
          <w:bCs/>
          <w:color w:val="auto"/>
          <w:sz w:val="24"/>
          <w:szCs w:val="24"/>
          <w:highlight w:val="none"/>
          <w:lang w:val="en-US" w:eastAsia="zh-CN" w:bidi="ar-SA"/>
        </w:rPr>
        <w:t xml:space="preserve">3</w:t>
      </w:r>
      <w:r>
        <w:rPr>
          <w:rFonts w:hint="default" w:ascii="宋体" w:hAnsi="宋体" w:eastAsia="Arial" w:cs="宋体"/>
          <w:b w:val="0"/>
          <w:bCs/>
          <w:color w:val="auto"/>
          <w:sz w:val="24"/>
          <w:szCs w:val="24"/>
          <w:highlight w:val="none"/>
          <w:lang w:val="en-US" w:eastAsia="zh-CN" w:bidi="ar-SA"/>
        </w:rPr>
        <w:t xml:space="preserve">、对甲方提供的财产及各项设备设施乙方应妥善保管使用，无处置权。</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bCs w:val="0"/>
          <w:color w:val="auto"/>
          <w:sz w:val="24"/>
          <w:szCs w:val="24"/>
          <w:highlight w:val="none"/>
          <w:lang w:val="en-US" w:eastAsia="zh-CN" w:bidi="ar-SA"/>
        </w:rPr>
      </w:pPr>
      <w:r>
        <w:rPr>
          <w:rFonts w:hint="eastAsia" w:ascii="宋体" w:hAnsi="宋体" w:eastAsia="Arial" w:cs="宋体"/>
          <w:b/>
          <w:bCs w:val="0"/>
          <w:color w:val="auto"/>
          <w:sz w:val="24"/>
          <w:szCs w:val="24"/>
          <w:highlight w:val="none"/>
          <w:lang w:val="en-US" w:eastAsia="zh-CN" w:bidi="ar-SA"/>
        </w:rPr>
        <w:t xml:space="preserve">六</w:t>
      </w:r>
      <w:r>
        <w:rPr>
          <w:rFonts w:hint="default" w:ascii="宋体" w:hAnsi="宋体" w:eastAsia="Arial" w:cs="宋体"/>
          <w:b/>
          <w:bCs w:val="0"/>
          <w:color w:val="auto"/>
          <w:sz w:val="24"/>
          <w:szCs w:val="24"/>
          <w:highlight w:val="none"/>
          <w:lang w:val="en-US" w:eastAsia="zh-CN" w:bidi="ar-SA"/>
        </w:rPr>
        <w:t xml:space="preserve">、违约责任</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default" w:ascii="宋体" w:hAnsi="宋体" w:eastAsia="Arial" w:cs="宋体"/>
          <w:b w:val="0"/>
          <w:bCs/>
          <w:color w:val="auto"/>
          <w:sz w:val="24"/>
          <w:szCs w:val="24"/>
          <w:highlight w:val="none"/>
          <w:lang w:val="en-US" w:eastAsia="zh-CN" w:bidi="ar-SA"/>
        </w:rPr>
        <w:t xml:space="preserve">1、合同一方不履行合同义务或者履行合同义务不符合约定的，应当承担继续履行、采取补救措施或者赔偿损失等违约责任。</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default" w:ascii="宋体" w:hAnsi="宋体" w:eastAsia="Arial" w:cs="宋体"/>
          <w:b w:val="0"/>
          <w:bCs/>
          <w:color w:val="auto"/>
          <w:sz w:val="24"/>
          <w:szCs w:val="24"/>
          <w:highlight w:val="none"/>
          <w:lang w:val="en-US" w:eastAsia="zh-CN" w:bidi="ar-SA"/>
        </w:rPr>
        <w:t xml:space="preserve">2、乙方未能达到约定的管理目标，就餐人员月满意率达不到甲方要求的，限期一个月进行整改，整改后仍达不到要求的，甲方有权单方解除合同，停止支付乙方一切费用，造成损失由乙方负担，甲方不承担任何违约责任，乙方应立即无条件按照甲方规定时间退场。</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Arial" w:cs="宋体"/>
          <w:b w:val="0"/>
          <w:bCs/>
          <w:color w:val="auto"/>
          <w:sz w:val="24"/>
          <w:szCs w:val="24"/>
          <w:highlight w:val="none"/>
          <w:lang w:val="en-US" w:eastAsia="zh-CN" w:bidi="ar-SA"/>
        </w:rPr>
      </w:pPr>
      <w:r>
        <w:rPr>
          <w:rFonts w:hint="default" w:ascii="宋体" w:hAnsi="宋体" w:eastAsia="Arial" w:cs="宋体"/>
          <w:b w:val="0"/>
          <w:bCs/>
          <w:color w:val="auto"/>
          <w:sz w:val="24"/>
          <w:szCs w:val="24"/>
          <w:highlight w:val="none"/>
          <w:lang w:val="en-US" w:eastAsia="zh-CN" w:bidi="ar-SA"/>
        </w:rPr>
        <w:t xml:space="preserve">3、如发生食物中毒事件，乙方应赔偿由此给甲方造成的全部损失。甲方还有权解除合同，且不承担任何违约责任，乙方应在甲方规定的时间内无条件退场。</w:t>
      </w:r>
      <w:r/>
    </w:p>
    <w:p>
      <w:pPr>
        <w:numPr>
          <w:ilvl w:val="0"/>
          <w:numId w:val="0"/>
        </w:numPr>
        <w:ind w:firstLine="482"/>
        <w:jc w:val="left"/>
        <w:keepLines w:val="0"/>
        <w:keepNext w:val="0"/>
        <w:pageBreakBefore w:val="0"/>
        <w:spacing w:after="0" w:line="360" w:lineRule="auto"/>
        <w:widowControl/>
        <w:tabs>
          <w:tab w:val="left" w:pos="540" w:leader="none"/>
        </w:tabs>
        <w:rPr>
          <w:rFonts w:hint="default"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七、</w:t>
      </w:r>
      <w:r>
        <w:rPr>
          <w:rFonts w:hint="default" w:ascii="宋体" w:hAnsi="宋体" w:eastAsia="宋体" w:cs="Times New Roman"/>
          <w:b/>
          <w:bCs/>
          <w:color w:val="auto"/>
          <w:sz w:val="24"/>
          <w:szCs w:val="24"/>
          <w:highlight w:val="none"/>
          <w:lang w:val="zh-CN"/>
        </w:rPr>
        <w:t xml:space="preserve">违约解决途径</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宋体" w:cs="Times New Roman"/>
          <w:b w:val="0"/>
          <w:bCs w:val="0"/>
          <w:color w:val="auto"/>
          <w:sz w:val="24"/>
          <w:szCs w:val="24"/>
          <w:highlight w:val="none"/>
          <w:lang w:val="zh-CN"/>
        </w:rPr>
      </w:pPr>
      <w:r>
        <w:rPr>
          <w:rFonts w:hint="default" w:ascii="宋体" w:hAnsi="宋体" w:eastAsia="宋体" w:cs="Times New Roman"/>
          <w:b w:val="0"/>
          <w:bCs w:val="0"/>
          <w:color w:val="auto"/>
          <w:sz w:val="24"/>
          <w:szCs w:val="24"/>
          <w:highlight w:val="none"/>
          <w:lang w:val="zh-CN"/>
        </w:rPr>
        <w:t xml:space="preserve">本合同的变更、解除和终止。</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宋体" w:cs="Times New Roman"/>
          <w:b w:val="0"/>
          <w:bCs w:val="0"/>
          <w:color w:val="auto"/>
          <w:sz w:val="24"/>
          <w:szCs w:val="24"/>
          <w:highlight w:val="none"/>
          <w:lang w:val="zh-CN"/>
        </w:rPr>
      </w:pPr>
      <w:r>
        <w:rPr>
          <w:rFonts w:hint="default" w:ascii="宋体" w:hAnsi="宋体" w:eastAsia="宋体" w:cs="Times New Roman"/>
          <w:b w:val="0"/>
          <w:bCs w:val="0"/>
          <w:color w:val="auto"/>
          <w:sz w:val="24"/>
          <w:szCs w:val="24"/>
          <w:highlight w:val="none"/>
          <w:lang w:val="zh-CN"/>
        </w:rPr>
        <w:t xml:space="preserve">1、经双方当事人协商一致，合同内容可以变更，并签订变更合同。</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宋体" w:cs="Times New Roman"/>
          <w:b w:val="0"/>
          <w:bCs w:val="0"/>
          <w:color w:val="auto"/>
          <w:sz w:val="24"/>
          <w:szCs w:val="24"/>
          <w:highlight w:val="none"/>
          <w:lang w:val="zh-CN"/>
        </w:rPr>
      </w:pPr>
      <w:r>
        <w:rPr>
          <w:rFonts w:hint="default" w:ascii="宋体" w:hAnsi="宋体" w:eastAsia="宋体" w:cs="Times New Roman"/>
          <w:b w:val="0"/>
          <w:bCs w:val="0"/>
          <w:color w:val="auto"/>
          <w:sz w:val="24"/>
          <w:szCs w:val="24"/>
          <w:highlight w:val="none"/>
          <w:lang w:val="zh-CN"/>
        </w:rPr>
        <w:t xml:space="preserve">2、甲乙双方解除本合同时，必须依照法律法规进行。</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宋体" w:cs="Times New Roman"/>
          <w:b w:val="0"/>
          <w:bCs w:val="0"/>
          <w:color w:val="auto"/>
          <w:sz w:val="24"/>
          <w:szCs w:val="24"/>
          <w:highlight w:val="none"/>
          <w:lang w:val="zh-CN"/>
        </w:rPr>
      </w:pPr>
      <w:r>
        <w:rPr>
          <w:rFonts w:hint="default" w:ascii="宋体" w:hAnsi="宋体" w:eastAsia="宋体" w:cs="Times New Roman"/>
          <w:b w:val="0"/>
          <w:bCs w:val="0"/>
          <w:color w:val="auto"/>
          <w:sz w:val="24"/>
          <w:szCs w:val="24"/>
          <w:highlight w:val="none"/>
          <w:lang w:val="zh-CN"/>
        </w:rPr>
        <w:t xml:space="preserve">3、服务期内，甲方监督餐厅运作，乙方如不按本合同规定事项办理，甲方有权终止本合同。</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宋体" w:cs="Times New Roman"/>
          <w:b w:val="0"/>
          <w:bCs w:val="0"/>
          <w:color w:val="auto"/>
          <w:sz w:val="24"/>
          <w:szCs w:val="24"/>
          <w:highlight w:val="none"/>
          <w:lang w:val="zh-CN"/>
        </w:rPr>
      </w:pPr>
      <w:r>
        <w:rPr>
          <w:rFonts w:hint="default" w:ascii="宋体" w:hAnsi="宋体" w:eastAsia="宋体" w:cs="Times New Roman"/>
          <w:b w:val="0"/>
          <w:bCs w:val="0"/>
          <w:color w:val="auto"/>
          <w:sz w:val="24"/>
          <w:szCs w:val="24"/>
          <w:highlight w:val="none"/>
          <w:lang w:val="zh-CN"/>
        </w:rPr>
        <w:t xml:space="preserve">4、如双方在履约过程中发生纠纷，双方协商解决不了的，向甲方所在地人民法院起诉解决。</w:t>
      </w:r>
      <w:r/>
    </w:p>
    <w:p>
      <w:pPr>
        <w:numPr>
          <w:ilvl w:val="0"/>
          <w:numId w:val="0"/>
        </w:numPr>
        <w:ind w:firstLine="482"/>
        <w:jc w:val="left"/>
        <w:keepLines w:val="0"/>
        <w:keepNext w:val="0"/>
        <w:pageBreakBefore w:val="0"/>
        <w:spacing w:after="0" w:line="360" w:lineRule="auto"/>
        <w:widowControl/>
        <w:tabs>
          <w:tab w:val="left" w:pos="540" w:leader="none"/>
        </w:tabs>
        <w:rPr>
          <w:rFonts w:hint="default" w:ascii="宋体" w:hAnsi="宋体" w:eastAsia="宋体" w:cs="Times New Roman"/>
          <w:b/>
          <w:bCs/>
          <w:color w:val="auto"/>
          <w:sz w:val="24"/>
          <w:szCs w:val="24"/>
          <w:highlight w:val="none"/>
          <w:lang w:val="zh-CN"/>
        </w:rPr>
      </w:pPr>
      <w:r>
        <w:rPr>
          <w:rFonts w:hint="eastAsia" w:ascii="宋体" w:hAnsi="宋体" w:eastAsia="宋体" w:cs="Times New Roman"/>
          <w:b/>
          <w:bCs/>
          <w:color w:val="auto"/>
          <w:sz w:val="24"/>
          <w:szCs w:val="24"/>
          <w:highlight w:val="none"/>
          <w:lang w:val="en-US" w:eastAsia="zh-CN"/>
        </w:rPr>
        <w:t xml:space="preserve">八、</w:t>
      </w:r>
      <w:r>
        <w:rPr>
          <w:rFonts w:hint="default" w:ascii="宋体" w:hAnsi="宋体" w:eastAsia="宋体" w:cs="Times New Roman"/>
          <w:b/>
          <w:bCs/>
          <w:color w:val="auto"/>
          <w:sz w:val="24"/>
          <w:szCs w:val="24"/>
          <w:highlight w:val="none"/>
          <w:lang w:val="zh-CN"/>
        </w:rPr>
        <w:t xml:space="preserve">其他事项</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宋体" w:cs="Times New Roman"/>
          <w:b w:val="0"/>
          <w:bCs w:val="0"/>
          <w:color w:val="auto"/>
          <w:sz w:val="24"/>
          <w:szCs w:val="24"/>
          <w:highlight w:val="none"/>
          <w:lang w:val="zh-CN"/>
        </w:rPr>
      </w:pPr>
      <w:r>
        <w:rPr>
          <w:rFonts w:hint="default" w:ascii="宋体" w:hAnsi="宋体" w:eastAsia="宋体" w:cs="Times New Roman"/>
          <w:b w:val="0"/>
          <w:bCs w:val="0"/>
          <w:color w:val="auto"/>
          <w:sz w:val="24"/>
          <w:szCs w:val="24"/>
          <w:highlight w:val="none"/>
          <w:lang w:val="zh-CN"/>
        </w:rPr>
        <w:t xml:space="preserve">1、服务结束后，乙方应将甲方提供的场地、设施、设备、工具等全部清还甲方，并配合甲方完成清算工作。</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宋体" w:cs="Times New Roman"/>
          <w:b w:val="0"/>
          <w:bCs w:val="0"/>
          <w:color w:val="auto"/>
          <w:sz w:val="24"/>
          <w:szCs w:val="24"/>
          <w:highlight w:val="none"/>
          <w:lang w:val="zh-CN"/>
        </w:rPr>
      </w:pPr>
      <w:r>
        <w:rPr>
          <w:rFonts w:hint="default" w:ascii="宋体" w:hAnsi="宋体" w:eastAsia="宋体" w:cs="Times New Roman"/>
          <w:b w:val="0"/>
          <w:bCs w:val="0"/>
          <w:color w:val="auto"/>
          <w:sz w:val="24"/>
          <w:szCs w:val="24"/>
          <w:highlight w:val="none"/>
          <w:lang w:val="zh-CN"/>
        </w:rPr>
        <w:t xml:space="preserve">2、本合同若有未尽事宜，由双方代表协商处理。</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宋体" w:cs="Times New Roman"/>
          <w:b w:val="0"/>
          <w:bCs w:val="0"/>
          <w:color w:val="auto"/>
          <w:sz w:val="24"/>
          <w:szCs w:val="24"/>
          <w:highlight w:val="none"/>
          <w:lang w:val="zh-CN"/>
        </w:rPr>
      </w:pPr>
      <w:r>
        <w:rPr>
          <w:rFonts w:hint="default" w:ascii="宋体" w:hAnsi="宋体" w:eastAsia="宋体" w:cs="Times New Roman"/>
          <w:b w:val="0"/>
          <w:bCs w:val="0"/>
          <w:color w:val="auto"/>
          <w:sz w:val="24"/>
          <w:szCs w:val="24"/>
          <w:highlight w:val="none"/>
          <w:lang w:val="zh-CN"/>
        </w:rPr>
        <w:t xml:space="preserve">3、本合同一式</w:t>
      </w:r>
      <w:r>
        <w:rPr>
          <w:rFonts w:hint="eastAsia" w:ascii="宋体" w:hAnsi="宋体" w:eastAsia="宋体" w:cs="Times New Roman"/>
          <w:b w:val="0"/>
          <w:bCs w:val="0"/>
          <w:color w:val="auto"/>
          <w:sz w:val="24"/>
          <w:szCs w:val="24"/>
          <w:highlight w:val="none"/>
          <w:u w:val="single"/>
          <w:lang w:val="en-US" w:eastAsia="zh-CN"/>
        </w:rPr>
        <w:t xml:space="preserve">     </w:t>
      </w:r>
      <w:r>
        <w:rPr>
          <w:rFonts w:hint="default" w:ascii="宋体" w:hAnsi="宋体" w:eastAsia="宋体" w:cs="Times New Roman"/>
          <w:b w:val="0"/>
          <w:bCs w:val="0"/>
          <w:color w:val="auto"/>
          <w:sz w:val="24"/>
          <w:szCs w:val="24"/>
          <w:highlight w:val="none"/>
          <w:lang w:val="zh-CN"/>
        </w:rPr>
        <w:t xml:space="preserve">份，具有同等法律效力，甲方</w:t>
      </w:r>
      <w:r>
        <w:rPr>
          <w:rFonts w:hint="eastAsia" w:ascii="宋体" w:hAnsi="宋体" w:eastAsia="宋体" w:cs="Times New Roman"/>
          <w:b w:val="0"/>
          <w:bCs w:val="0"/>
          <w:color w:val="auto"/>
          <w:sz w:val="24"/>
          <w:szCs w:val="24"/>
          <w:highlight w:val="none"/>
          <w:u w:val="single"/>
          <w:lang w:val="en-US" w:eastAsia="zh-CN"/>
        </w:rPr>
        <w:t xml:space="preserve">    </w:t>
      </w:r>
      <w:r>
        <w:rPr>
          <w:rFonts w:hint="default" w:ascii="宋体" w:hAnsi="宋体" w:eastAsia="宋体" w:cs="Times New Roman"/>
          <w:b w:val="0"/>
          <w:bCs w:val="0"/>
          <w:color w:val="auto"/>
          <w:sz w:val="24"/>
          <w:szCs w:val="24"/>
          <w:highlight w:val="none"/>
          <w:lang w:val="zh-CN"/>
        </w:rPr>
        <w:t xml:space="preserve">份，乙方</w:t>
      </w:r>
      <w:r>
        <w:rPr>
          <w:rFonts w:hint="eastAsia" w:ascii="宋体" w:hAnsi="宋体" w:eastAsia="宋体" w:cs="Times New Roman"/>
          <w:b w:val="0"/>
          <w:bCs w:val="0"/>
          <w:color w:val="auto"/>
          <w:sz w:val="24"/>
          <w:szCs w:val="24"/>
          <w:highlight w:val="none"/>
          <w:u w:val="single"/>
          <w:lang w:val="en-US" w:eastAsia="zh-CN"/>
        </w:rPr>
        <w:t xml:space="preserve">    </w:t>
      </w:r>
      <w:r>
        <w:rPr>
          <w:rFonts w:hint="default" w:ascii="宋体" w:hAnsi="宋体" w:eastAsia="宋体" w:cs="Times New Roman"/>
          <w:b w:val="0"/>
          <w:bCs w:val="0"/>
          <w:color w:val="auto"/>
          <w:sz w:val="24"/>
          <w:szCs w:val="24"/>
          <w:highlight w:val="none"/>
          <w:lang w:val="zh-CN"/>
        </w:rPr>
        <w:t xml:space="preserve">份，代理机构备案一份。</w:t>
      </w:r>
      <w:r/>
    </w:p>
    <w:p>
      <w:pPr>
        <w:numPr>
          <w:ilvl w:val="0"/>
          <w:numId w:val="0"/>
        </w:numPr>
        <w:ind w:firstLine="480"/>
        <w:jc w:val="left"/>
        <w:keepLines w:val="0"/>
        <w:keepNext w:val="0"/>
        <w:pageBreakBefore w:val="0"/>
        <w:spacing w:after="0" w:line="360" w:lineRule="auto"/>
        <w:widowControl/>
        <w:tabs>
          <w:tab w:val="left" w:pos="540" w:leader="none"/>
        </w:tabs>
        <w:rPr>
          <w:rFonts w:hint="default" w:ascii="宋体" w:hAnsi="宋体" w:eastAsia="宋体" w:cs="Times New Roman"/>
          <w:b w:val="0"/>
          <w:bCs w:val="0"/>
          <w:color w:val="auto"/>
          <w:sz w:val="24"/>
          <w:szCs w:val="24"/>
          <w:highlight w:val="none"/>
          <w:lang w:val="zh-CN"/>
        </w:rPr>
      </w:pPr>
      <w:r>
        <w:rPr>
          <w:rFonts w:hint="default" w:ascii="宋体" w:hAnsi="宋体" w:eastAsia="宋体" w:cs="Times New Roman"/>
          <w:b w:val="0"/>
          <w:bCs w:val="0"/>
          <w:color w:val="auto"/>
          <w:sz w:val="24"/>
          <w:szCs w:val="24"/>
          <w:highlight w:val="none"/>
          <w:lang w:val="zh-CN"/>
        </w:rPr>
        <w:t xml:space="preserve">4、本合同自双方加盖公章或合同专用章后生效。</w:t>
      </w:r>
      <w:r/>
    </w:p>
    <w:p>
      <w:pPr>
        <w:numPr>
          <w:ilvl w:val="0"/>
          <w:numId w:val="0"/>
        </w:numPr>
        <w:ind w:firstLine="0"/>
        <w:jc w:val="left"/>
        <w:keepLines w:val="0"/>
        <w:keepNext w:val="0"/>
        <w:pageBreakBefore w:val="0"/>
        <w:spacing w:after="0" w:line="360" w:lineRule="auto"/>
        <w:widowControl/>
        <w:tabs>
          <w:tab w:val="left" w:pos="540" w:leader="none"/>
        </w:tabs>
        <w:rPr>
          <w:rFonts w:hint="default" w:ascii="宋体" w:hAnsi="宋体" w:eastAsia="宋体" w:cs="Times New Roman"/>
          <w:b w:val="0"/>
          <w:bCs w:val="0"/>
          <w:color w:val="auto"/>
          <w:sz w:val="24"/>
          <w:szCs w:val="24"/>
          <w:highlight w:val="none"/>
          <w:lang w:val="zh-CN"/>
        </w:rPr>
      </w:pPr>
      <w:r>
        <w:rPr>
          <w:rFonts w:hint="default" w:ascii="宋体" w:hAnsi="宋体" w:eastAsia="宋体" w:cs="Times New Roman"/>
          <w:b w:val="0"/>
          <w:bCs w:val="0"/>
          <w:color w:val="auto"/>
          <w:sz w:val="24"/>
          <w:szCs w:val="24"/>
          <w:highlight w:val="none"/>
          <w:lang w:val="zh-CN"/>
        </w:rPr>
        <w:t xml:space="preserve">（以下无正文）</w:t>
      </w:r>
      <w:r/>
    </w:p>
    <w:p>
      <w:pPr>
        <w:numPr>
          <w:ilvl w:val="0"/>
          <w:numId w:val="0"/>
        </w:numPr>
        <w:ind w:firstLine="0"/>
        <w:jc w:val="left"/>
        <w:keepLines w:val="0"/>
        <w:keepNext w:val="0"/>
        <w:pageBreakBefore w:val="0"/>
        <w:spacing w:after="0" w:line="360" w:lineRule="auto"/>
        <w:widowControl/>
        <w:tabs>
          <w:tab w:val="left" w:pos="540" w:leader="none"/>
        </w:tabs>
        <w:rPr>
          <w:rFonts w:hint="default" w:ascii="宋体" w:hAnsi="宋体" w:eastAsia="宋体" w:cs="Times New Roman"/>
          <w:b w:val="0"/>
          <w:bCs w:val="0"/>
          <w:color w:val="auto"/>
          <w:sz w:val="24"/>
          <w:szCs w:val="24"/>
          <w:highlight w:val="none"/>
          <w:lang w:val="zh-CN"/>
        </w:rPr>
      </w:pPr>
      <w:r>
        <w:rPr>
          <w:rFonts w:hint="default" w:ascii="宋体" w:hAnsi="宋体" w:eastAsia="宋体" w:cs="Times New Roman"/>
          <w:b w:val="0"/>
          <w:bCs w:val="0"/>
          <w:color w:val="auto"/>
          <w:sz w:val="24"/>
          <w:szCs w:val="24"/>
          <w:highlight w:val="none"/>
          <w:lang w:val="zh-CN"/>
        </w:rPr>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甲方（签章）：____________________________________  </w:t>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地址： ____________________________________</w:t>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邮编： ____________________________________</w:t>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传真： ____________________________________ </w:t>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电话： ____________________________________ </w:t>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法定代表人或授权代表(签名)： ___________________________ </w:t>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签订时间：___________________________ </w:t>
      </w:r>
      <w:r/>
    </w:p>
    <w:p>
      <w:pPr>
        <w:jc w:val="both"/>
        <w:spacing w:line="360" w:lineRule="auto"/>
        <w:widowControl w:val="off"/>
        <w:rPr>
          <w:rFonts w:hint="eastAsia"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 </w:t>
      </w:r>
      <w:r/>
    </w:p>
    <w:p>
      <w:pPr>
        <w:jc w:val="both"/>
        <w:spacing w:line="360" w:lineRule="auto"/>
        <w:widowControl w:val="off"/>
        <w:rPr>
          <w:rFonts w:hint="eastAsia"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default" w:ascii="宋体" w:hAnsi="宋体" w:eastAsia="宋体" w:cs="Times New Roman"/>
          <w:color w:val="auto"/>
          <w:sz w:val="24"/>
          <w:szCs w:val="24"/>
          <w:highlight w:val="none"/>
          <w:lang w:val="en-US" w:eastAsia="en-US"/>
        </w:rPr>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乙方（签章）： ____________________________________ </w:t>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地址： ____________________________________ </w:t>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邮编： ____________________________________ </w:t>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传真： ____________________________________ </w:t>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电话： ____________________________________ </w:t>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开户银行：________________________________       </w:t>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银行帐号： ________________________________  </w:t>
      </w:r>
      <w:r/>
    </w:p>
    <w:p>
      <w:pPr>
        <w:jc w:val="both"/>
        <w:spacing w:line="360" w:lineRule="auto"/>
        <w:widowControl w:val="off"/>
        <w:rPr>
          <w:rFonts w:hint="default" w:ascii="宋体" w:hAnsi="宋体" w:eastAsia="宋体" w:cs="Times New Roman"/>
          <w:color w:val="auto"/>
          <w:sz w:val="24"/>
          <w:szCs w:val="24"/>
          <w:highlight w:val="none"/>
          <w:lang w:val="en-US" w:eastAsia="en-US"/>
        </w:rPr>
      </w:pPr>
      <w:r>
        <w:rPr>
          <w:rFonts w:hint="eastAsia" w:ascii="宋体" w:hAnsi="宋体" w:eastAsia="宋体" w:cs="Times New Roman"/>
          <w:color w:val="auto"/>
          <w:sz w:val="24"/>
          <w:szCs w:val="24"/>
          <w:highlight w:val="none"/>
          <w:lang w:val="en-US" w:eastAsia="en-US"/>
        </w:rPr>
        <w:t xml:space="preserve">法定代表人或授权代表(签名)： ___________________________ </w:t>
      </w:r>
      <w:r/>
    </w:p>
    <w:p>
      <w:pPr>
        <w:numPr>
          <w:ilvl w:val="0"/>
          <w:numId w:val="0"/>
        </w:numPr>
        <w:ind w:firstLine="0"/>
        <w:jc w:val="left"/>
        <w:keepLines w:val="0"/>
        <w:keepNext w:val="0"/>
        <w:pageBreakBefore w:val="0"/>
        <w:spacing w:after="0" w:line="360" w:lineRule="auto"/>
        <w:widowControl/>
        <w:tabs>
          <w:tab w:val="left" w:pos="540" w:leader="none"/>
        </w:tabs>
        <w:rPr>
          <w:rFonts w:hint="default" w:ascii="宋体" w:hAnsi="宋体" w:eastAsia="楷体_GB2312" w:cs="Times New Roman"/>
          <w:color w:val="auto"/>
          <w:sz w:val="24"/>
          <w:szCs w:val="28"/>
          <w:highlight w:val="none"/>
          <w:lang w:val="en-US" w:eastAsia="en-US"/>
        </w:rPr>
      </w:pPr>
      <w:r>
        <w:rPr>
          <w:rFonts w:hint="eastAsia" w:ascii="宋体" w:hAnsi="宋体" w:eastAsia="宋体" w:cs="Times New Roman"/>
          <w:color w:val="auto"/>
          <w:sz w:val="24"/>
          <w:szCs w:val="24"/>
          <w:highlight w:val="none"/>
          <w:lang w:val="en-US" w:eastAsia="en-US"/>
        </w:rPr>
        <w:t xml:space="preserve">签订时间：___________________________</w:t>
      </w:r>
      <w:r/>
    </w:p>
    <w:p>
      <w:pPr>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合同附件</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：食堂外包服务月度考核表</w:t>
      </w:r>
      <w:r/>
    </w:p>
    <w:p>
      <w:pPr>
        <w:rPr>
          <w:rFonts w:hint="eastAsia" w:ascii="宋体" w:hAnsi="宋体" w:cs="宋体"/>
          <w:b/>
          <w:color w:val="auto"/>
          <w:szCs w:val="21"/>
          <w:highlight w:val="none"/>
        </w:rPr>
      </w:pPr>
      <w:r>
        <w:rPr>
          <w:rFonts w:hint="eastAsia" w:ascii="宋体" w:hAnsi="宋体" w:cs="宋体"/>
          <w:color w:val="auto"/>
          <w:sz w:val="24"/>
          <w:highlight w:val="none"/>
        </w:rPr>
        <w:t xml:space="preserve">合同附件</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：医疗卫生机构廉洁购销合同</w:t>
      </w:r>
      <w:r/>
    </w:p>
    <w:p>
      <w:pPr>
        <w:spacing w:before="50" w:line="400" w:lineRule="exact"/>
        <w:rPr>
          <w:rFonts w:hint="eastAsia" w:ascii="宋体" w:hAnsi="宋体" w:cs="宋体"/>
          <w:b/>
          <w:bCs/>
          <w:color w:val="auto"/>
          <w:highlight w:val="none"/>
        </w:rPr>
        <w:sectPr>
          <w:headerReference w:type="default" r:id="rId12"/>
          <w:footerReference w:type="defaul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color w:val="auto"/>
          <w:highlight w:val="none"/>
        </w:rPr>
      </w:r>
      <w:r/>
    </w:p>
    <w:tbl>
      <w:tblPr>
        <w:tblStyle w:val="905"/>
        <w:tblpPr w:horzAnchor="page" w:tblpX="1535" w:vertAnchor="text" w:tblpY="999" w:leftFromText="180" w:topFromText="0" w:rightFromText="180" w:bottomFromText="0"/>
        <w:tblW w:w="9246" w:type="dxa"/>
        <w:tblInd w:w="0" w:type="dxa"/>
        <w:tblLayout w:type="fixed"/>
        <w:tblCellMar>
          <w:left w:w="108" w:type="dxa"/>
          <w:top w:w="0" w:type="dxa"/>
          <w:right w:w="108" w:type="dxa"/>
          <w:bottom w:w="0" w:type="dxa"/>
        </w:tblCellMar>
        <w:tblLook w:val="04A0" w:firstRow="1" w:lastRow="0" w:firstColumn="1" w:lastColumn="0" w:noHBand="0" w:noVBand="1"/>
      </w:tblPr>
      <w:tblGrid>
        <w:gridCol w:w="457"/>
        <w:gridCol w:w="1222"/>
        <w:gridCol w:w="5100"/>
        <w:gridCol w:w="817"/>
        <w:gridCol w:w="750"/>
        <w:gridCol w:w="900"/>
      </w:tblGrid>
      <w:tr>
        <w:trPr>
          <w:trHeight w:val="518"/>
        </w:trPr>
        <w:tc>
          <w:tcPr>
            <w:gridSpan w:val="6"/>
            <w:tcBorders>
              <w:top w:val="single" w:color="000000" w:sz="8" w:space="0"/>
              <w:left w:val="single" w:color="000000" w:sz="8" w:space="0"/>
              <w:bottom w:val="single" w:color="000000" w:sz="8" w:space="0"/>
              <w:right w:val="single" w:color="000000" w:sz="8" w:space="0"/>
            </w:tcBorders>
            <w:tcW w:w="9246" w:type="dxa"/>
            <w:vAlign w:val="center"/>
            <w:textDirection w:val="lrTb"/>
            <w:noWrap w:val="false"/>
          </w:tcPr>
          <w:p>
            <w:pPr>
              <w:ind w:firstLine="0"/>
              <w:jc w:val="center"/>
              <w:spacing w:line="240" w:lineRule="auto"/>
              <w:rPr>
                <w:rFonts w:hint="default" w:ascii="宋体" w:hAnsi="宋体" w:eastAsia="宋体" w:cs="仿宋"/>
                <w:b/>
                <w:color w:val="auto"/>
                <w:sz w:val="24"/>
                <w:highlight w:val="none"/>
              </w:rPr>
            </w:pPr>
            <w:r>
              <w:rPr>
                <w:rFonts w:hint="default" w:ascii="宋体" w:hAnsi="宋体" w:eastAsia="宋体" w:cs="Calibri"/>
                <w:b/>
                <w:color w:val="auto"/>
                <w:sz w:val="24"/>
                <w:highlight w:val="none"/>
              </w:rPr>
              <w:t xml:space="preserve">    </w:t>
            </w:r>
            <w:r>
              <w:rPr>
                <w:rFonts w:hint="eastAsia" w:ascii="宋体" w:hAnsi="宋体" w:eastAsia="宋体" w:cs="Calibri"/>
                <w:b/>
                <w:color w:val="auto"/>
                <w:sz w:val="24"/>
                <w:highlight w:val="none"/>
                <w:lang w:val="en-US" w:eastAsia="zh-CN"/>
              </w:rPr>
              <w:t xml:space="preserve">食堂外包</w:t>
            </w:r>
            <w:r>
              <w:rPr>
                <w:rFonts w:hint="eastAsia" w:ascii="宋体" w:hAnsi="宋体" w:eastAsia="宋体" w:cs="Calibri"/>
                <w:b/>
                <w:color w:val="auto"/>
                <w:sz w:val="24"/>
                <w:highlight w:val="none"/>
              </w:rPr>
              <w:t xml:space="preserve">服务</w:t>
            </w:r>
            <w:r>
              <w:rPr>
                <w:rFonts w:hint="eastAsia" w:ascii="宋体" w:hAnsi="宋体" w:eastAsia="宋体" w:cs="仿宋"/>
                <w:b/>
                <w:color w:val="auto"/>
                <w:sz w:val="24"/>
                <w:highlight w:val="none"/>
              </w:rPr>
              <w:t xml:space="preserve">月度考核表</w:t>
            </w:r>
            <w:r/>
          </w:p>
          <w:p>
            <w:pPr>
              <w:ind w:firstLine="0"/>
              <w:jc w:val="right"/>
              <w:spacing w:line="240" w:lineRule="auto"/>
              <w:rPr>
                <w:rFonts w:hint="default" w:ascii="宋体" w:hAnsi="宋体" w:eastAsia="宋体" w:cs="Times New Roman"/>
                <w:color w:val="auto"/>
                <w:sz w:val="24"/>
                <w:highlight w:val="none"/>
              </w:rPr>
            </w:pPr>
            <w:r>
              <w:rPr>
                <w:rFonts w:hint="eastAsia" w:ascii="宋体" w:hAnsi="宋体" w:eastAsia="宋体" w:cs="仿宋"/>
                <w:b/>
                <w:color w:val="auto"/>
                <w:sz w:val="24"/>
                <w:highlight w:val="none"/>
              </w:rPr>
              <w:t xml:space="preserve">年 月 日 </w:t>
            </w:r>
            <w:r/>
          </w:p>
        </w:tc>
      </w:tr>
      <w:tr>
        <w:trPr>
          <w:trHeight w:val="90"/>
        </w:trPr>
        <w:tc>
          <w:tcPr>
            <w:tcBorders>
              <w:top w:val="none" w:color="000000" w:sz="4" w:space="0"/>
              <w:left w:val="single" w:color="000000" w:sz="8" w:space="0"/>
              <w:bottom w:val="single" w:color="000000" w:sz="8" w:space="0"/>
              <w:right w:val="single" w:color="000000" w:sz="8" w:space="0"/>
            </w:tcBorders>
            <w:tcW w:w="457"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b/>
                <w:color w:val="auto"/>
                <w:sz w:val="24"/>
                <w:highlight w:val="none"/>
              </w:rPr>
              <w:t xml:space="preserve">序号</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b/>
                <w:color w:val="auto"/>
                <w:sz w:val="24"/>
                <w:highlight w:val="none"/>
              </w:rPr>
              <w:t xml:space="preserve">考核项目</w:t>
            </w:r>
            <w:r/>
          </w:p>
        </w:tc>
        <w:tc>
          <w:tcPr>
            <w:tcBorders>
              <w:top w:val="none" w:color="000000" w:sz="4" w:space="0"/>
              <w:left w:val="none" w:color="000000" w:sz="4" w:space="0"/>
              <w:bottom w:val="single" w:color="000000" w:sz="8" w:space="0"/>
              <w:right w:val="single" w:color="000000" w:sz="8" w:space="0"/>
            </w:tcBorders>
            <w:tcW w:w="5100"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b/>
                <w:color w:val="auto"/>
                <w:sz w:val="24"/>
                <w:highlight w:val="none"/>
              </w:rPr>
              <w:t xml:space="preserve">考 </w:t>
            </w:r>
            <w:r>
              <w:rPr>
                <w:rFonts w:hint="default" w:ascii="宋体" w:hAnsi="宋体" w:eastAsia="宋体" w:cs="Calibri"/>
                <w:b/>
                <w:color w:val="auto"/>
                <w:sz w:val="24"/>
                <w:highlight w:val="none"/>
              </w:rPr>
              <w:t xml:space="preserve"> </w:t>
            </w:r>
            <w:r>
              <w:rPr>
                <w:rFonts w:hint="eastAsia" w:ascii="宋体" w:hAnsi="宋体" w:eastAsia="宋体" w:cs="仿宋"/>
                <w:b/>
                <w:color w:val="auto"/>
                <w:sz w:val="24"/>
                <w:highlight w:val="none"/>
              </w:rPr>
              <w:t xml:space="preserve">核 </w:t>
            </w:r>
            <w:r>
              <w:rPr>
                <w:rFonts w:hint="default" w:ascii="宋体" w:hAnsi="宋体" w:eastAsia="宋体" w:cs="Calibri"/>
                <w:b/>
                <w:color w:val="auto"/>
                <w:sz w:val="24"/>
                <w:highlight w:val="none"/>
              </w:rPr>
              <w:t xml:space="preserve"> </w:t>
            </w:r>
            <w:r>
              <w:rPr>
                <w:rFonts w:hint="eastAsia" w:ascii="宋体" w:hAnsi="宋体" w:eastAsia="宋体" w:cs="仿宋"/>
                <w:b/>
                <w:color w:val="auto"/>
                <w:sz w:val="24"/>
                <w:highlight w:val="none"/>
              </w:rPr>
              <w:t xml:space="preserve">内 </w:t>
            </w:r>
            <w:r>
              <w:rPr>
                <w:rFonts w:hint="default" w:ascii="宋体" w:hAnsi="宋体" w:eastAsia="宋体" w:cs="Calibri"/>
                <w:b/>
                <w:color w:val="auto"/>
                <w:sz w:val="24"/>
                <w:highlight w:val="none"/>
              </w:rPr>
              <w:t xml:space="preserve"> </w:t>
            </w:r>
            <w:r>
              <w:rPr>
                <w:rFonts w:hint="eastAsia" w:ascii="宋体" w:hAnsi="宋体" w:eastAsia="宋体" w:cs="仿宋"/>
                <w:b/>
                <w:color w:val="auto"/>
                <w:sz w:val="24"/>
                <w:highlight w:val="none"/>
              </w:rPr>
              <w:t xml:space="preserve">容</w:t>
            </w:r>
            <w:r/>
          </w:p>
        </w:tc>
        <w:tc>
          <w:tcPr>
            <w:tcBorders>
              <w:top w:val="none" w:color="000000" w:sz="4" w:space="0"/>
              <w:left w:val="none" w:color="000000" w:sz="4" w:space="0"/>
              <w:bottom w:val="single" w:color="000000" w:sz="8" w:space="0"/>
              <w:right w:val="single" w:color="000000" w:sz="8" w:space="0"/>
            </w:tcBorders>
            <w:tcW w:w="817"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b/>
                <w:color w:val="auto"/>
                <w:sz w:val="24"/>
                <w:highlight w:val="none"/>
              </w:rPr>
              <w:t xml:space="preserve">标准分</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b/>
                <w:color w:val="auto"/>
                <w:sz w:val="24"/>
                <w:highlight w:val="none"/>
              </w:rPr>
              <w:t xml:space="preserve">考核</w:t>
            </w:r>
            <w:r/>
          </w:p>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b/>
                <w:color w:val="auto"/>
                <w:sz w:val="24"/>
                <w:highlight w:val="none"/>
              </w:rPr>
              <w:t xml:space="preserve">得分</w:t>
            </w:r>
            <w:r/>
          </w:p>
        </w:tc>
        <w:tc>
          <w:tcPr>
            <w:tcBorders>
              <w:top w:val="none" w:color="000000" w:sz="4" w:space="0"/>
              <w:left w:val="none" w:color="000000" w:sz="4" w:space="0"/>
              <w:bottom w:val="single" w:color="000000" w:sz="8" w:space="0"/>
              <w:right w:val="single" w:color="000000" w:sz="8" w:space="0"/>
            </w:tcBorders>
            <w:tcW w:w="900"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b/>
                <w:color w:val="auto"/>
                <w:sz w:val="24"/>
                <w:highlight w:val="none"/>
              </w:rPr>
              <w:t xml:space="preserve">备 注 说 明</w:t>
            </w:r>
            <w:r/>
          </w:p>
        </w:tc>
      </w:tr>
      <w:tr>
        <w:trPr>
          <w:trHeight w:val="735"/>
        </w:trPr>
        <w:tc>
          <w:tcPr>
            <w:tcBorders>
              <w:top w:val="none" w:color="000000" w:sz="4" w:space="0"/>
              <w:left w:val="single" w:color="000000" w:sz="8" w:space="0"/>
              <w:bottom w:val="single" w:color="000000" w:sz="8" w:space="0"/>
              <w:right w:val="single" w:color="000000" w:sz="8" w:space="0"/>
            </w:tcBorders>
            <w:tcW w:w="457"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劳动纪律</w:t>
            </w:r>
            <w:r/>
          </w:p>
        </w:tc>
        <w:tc>
          <w:tcPr>
            <w:tcBorders>
              <w:top w:val="none" w:color="000000" w:sz="4" w:space="0"/>
              <w:left w:val="none" w:color="000000" w:sz="4" w:space="0"/>
              <w:bottom w:val="single" w:color="000000" w:sz="8" w:space="0"/>
              <w:right w:val="single" w:color="000000" w:sz="8" w:space="0"/>
            </w:tcBorders>
            <w:tcW w:w="5100" w:type="dxa"/>
            <w:vAlign w:val="center"/>
            <w:textDirection w:val="lrTb"/>
            <w:noWrap w:val="false"/>
          </w:tcPr>
          <w:p>
            <w:pPr>
              <w:ind w:firstLine="0"/>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严格按照采购方制度，及时</w:t>
            </w:r>
            <w:r>
              <w:rPr>
                <w:rFonts w:hint="eastAsia" w:ascii="宋体" w:hAnsi="宋体" w:eastAsia="宋体" w:cs="仿宋"/>
                <w:color w:val="auto"/>
                <w:sz w:val="24"/>
                <w:highlight w:val="none"/>
                <w:lang w:val="en-US" w:eastAsia="zh-CN"/>
              </w:rPr>
              <w:t xml:space="preserve">制作餐品</w:t>
            </w:r>
            <w:r>
              <w:rPr>
                <w:rFonts w:hint="eastAsia" w:ascii="宋体" w:hAnsi="宋体" w:eastAsia="宋体" w:cs="仿宋"/>
                <w:color w:val="auto"/>
                <w:sz w:val="24"/>
                <w:highlight w:val="none"/>
              </w:rPr>
              <w:t xml:space="preserve">，上班时间严禁做与本职工作无关事项，每违反一次扣1分。</w:t>
            </w:r>
            <w:r/>
          </w:p>
        </w:tc>
        <w:tc>
          <w:tcPr>
            <w:tcBorders>
              <w:top w:val="none" w:color="000000" w:sz="4" w:space="0"/>
              <w:left w:val="none" w:color="000000" w:sz="4" w:space="0"/>
              <w:bottom w:val="single" w:color="000000" w:sz="8" w:space="0"/>
              <w:right w:val="single" w:color="000000" w:sz="8" w:space="0"/>
            </w:tcBorders>
            <w:tcW w:w="817"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10</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90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r>
      <w:tr>
        <w:trPr>
          <w:trHeight w:val="795"/>
        </w:trPr>
        <w:tc>
          <w:tcPr>
            <w:tcBorders>
              <w:top w:val="none" w:color="000000" w:sz="4" w:space="0"/>
              <w:left w:val="single" w:color="000000" w:sz="8" w:space="0"/>
              <w:bottom w:val="single" w:color="000000" w:sz="8" w:space="0"/>
              <w:right w:val="single" w:color="000000" w:sz="8" w:space="0"/>
            </w:tcBorders>
            <w:tcW w:w="457"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工作态度</w:t>
            </w:r>
            <w:r/>
          </w:p>
        </w:tc>
        <w:tc>
          <w:tcPr>
            <w:tcBorders>
              <w:top w:val="none" w:color="000000" w:sz="4" w:space="0"/>
              <w:left w:val="none" w:color="000000" w:sz="4" w:space="0"/>
              <w:bottom w:val="single" w:color="000000" w:sz="8" w:space="0"/>
              <w:right w:val="single" w:color="000000" w:sz="8" w:space="0"/>
            </w:tcBorders>
            <w:tcW w:w="5100" w:type="dxa"/>
            <w:vAlign w:val="center"/>
            <w:textDirection w:val="lrTb"/>
            <w:noWrap w:val="false"/>
          </w:tcPr>
          <w:p>
            <w:pPr>
              <w:ind w:firstLine="0"/>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包含：服务态度，工作表现及团体合作，应做到礼貌、勤勉、积极主动、认真负责，未按要求达标者每次扣1分,被服务对象投诉的，每次扣2分</w:t>
            </w:r>
            <w:r/>
          </w:p>
        </w:tc>
        <w:tc>
          <w:tcPr>
            <w:tcBorders>
              <w:top w:val="none" w:color="000000" w:sz="4" w:space="0"/>
              <w:left w:val="none" w:color="000000" w:sz="4" w:space="0"/>
              <w:bottom w:val="single" w:color="000000" w:sz="8" w:space="0"/>
              <w:right w:val="single" w:color="000000" w:sz="8" w:space="0"/>
            </w:tcBorders>
            <w:tcW w:w="817"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10</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90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r>
      <w:tr>
        <w:trPr>
          <w:trHeight w:val="615"/>
        </w:trPr>
        <w:tc>
          <w:tcPr>
            <w:tcBorders>
              <w:top w:val="none" w:color="000000" w:sz="4" w:space="0"/>
              <w:left w:val="single" w:color="000000" w:sz="8" w:space="0"/>
              <w:bottom w:val="single" w:color="000000" w:sz="8" w:space="0"/>
              <w:right w:val="single" w:color="000000" w:sz="8" w:space="0"/>
            </w:tcBorders>
            <w:tcW w:w="457"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人员卫生</w:t>
            </w:r>
            <w:r/>
          </w:p>
        </w:tc>
        <w:tc>
          <w:tcPr>
            <w:tcBorders>
              <w:top w:val="none" w:color="000000" w:sz="4" w:space="0"/>
              <w:left w:val="none" w:color="000000" w:sz="4" w:space="0"/>
              <w:bottom w:val="single" w:color="000000" w:sz="8" w:space="0"/>
              <w:right w:val="single" w:color="000000" w:sz="8" w:space="0"/>
            </w:tcBorders>
            <w:tcW w:w="5100" w:type="dxa"/>
            <w:vAlign w:val="center"/>
            <w:textDirection w:val="lrTb"/>
            <w:noWrap w:val="false"/>
          </w:tcPr>
          <w:p>
            <w:pPr>
              <w:ind w:firstLine="0"/>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配餐人员应严格按照采购方要求，穿戴好工作服、工作帽，卫生分餐。未按要求达标者每次扣1分。</w:t>
            </w:r>
            <w:r/>
          </w:p>
        </w:tc>
        <w:tc>
          <w:tcPr>
            <w:tcBorders>
              <w:top w:val="none" w:color="000000" w:sz="4" w:space="0"/>
              <w:left w:val="none" w:color="000000" w:sz="4" w:space="0"/>
              <w:bottom w:val="single" w:color="000000" w:sz="8" w:space="0"/>
              <w:right w:val="single" w:color="000000" w:sz="8" w:space="0"/>
            </w:tcBorders>
            <w:tcW w:w="817"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10</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90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r>
      <w:tr>
        <w:trPr>
          <w:trHeight w:val="600"/>
        </w:trPr>
        <w:tc>
          <w:tcPr>
            <w:tcBorders>
              <w:top w:val="none" w:color="000000" w:sz="4" w:space="0"/>
              <w:left w:val="single" w:color="000000" w:sz="8" w:space="0"/>
              <w:bottom w:val="single" w:color="000000" w:sz="8" w:space="0"/>
              <w:right w:val="single" w:color="000000" w:sz="8" w:space="0"/>
            </w:tcBorders>
            <w:tcW w:w="457"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食品安全</w:t>
            </w:r>
            <w:r/>
          </w:p>
        </w:tc>
        <w:tc>
          <w:tcPr>
            <w:tcBorders>
              <w:top w:val="none" w:color="000000" w:sz="4" w:space="0"/>
              <w:left w:val="none" w:color="000000" w:sz="4" w:space="0"/>
              <w:bottom w:val="single" w:color="000000" w:sz="8" w:space="0"/>
              <w:right w:val="single" w:color="000000" w:sz="8" w:space="0"/>
            </w:tcBorders>
            <w:tcW w:w="5100" w:type="dxa"/>
            <w:vAlign w:val="center"/>
            <w:textDirection w:val="lrTb"/>
            <w:noWrap w:val="false"/>
          </w:tcPr>
          <w:p>
            <w:pPr>
              <w:ind w:firstLine="0"/>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所</w:t>
            </w:r>
            <w:r>
              <w:rPr>
                <w:rFonts w:hint="eastAsia" w:ascii="宋体" w:hAnsi="宋体" w:eastAsia="宋体" w:cs="仿宋"/>
                <w:color w:val="auto"/>
                <w:sz w:val="24"/>
                <w:highlight w:val="none"/>
                <w:lang w:val="en-US" w:eastAsia="zh-CN"/>
              </w:rPr>
              <w:t xml:space="preserve">提供、</w:t>
            </w:r>
            <w:r>
              <w:rPr>
                <w:rFonts w:hint="eastAsia" w:ascii="宋体" w:hAnsi="宋体" w:eastAsia="宋体" w:cs="仿宋"/>
                <w:color w:val="auto"/>
                <w:sz w:val="24"/>
                <w:highlight w:val="none"/>
              </w:rPr>
              <w:t xml:space="preserve">加工制作的食品应做到无变质腐化等安全问题，每违反一起扣5分，其他责任根据食品安全法规进行处罚。</w:t>
            </w:r>
            <w:r/>
          </w:p>
        </w:tc>
        <w:tc>
          <w:tcPr>
            <w:tcBorders>
              <w:top w:val="none" w:color="000000" w:sz="4" w:space="0"/>
              <w:left w:val="none" w:color="000000" w:sz="4" w:space="0"/>
              <w:bottom w:val="single" w:color="000000" w:sz="8" w:space="0"/>
              <w:right w:val="single" w:color="000000" w:sz="8" w:space="0"/>
            </w:tcBorders>
            <w:tcW w:w="817"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15</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90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r>
      <w:tr>
        <w:trPr>
          <w:trHeight w:val="825"/>
        </w:trPr>
        <w:tc>
          <w:tcPr>
            <w:tcBorders>
              <w:top w:val="none" w:color="000000" w:sz="4" w:space="0"/>
              <w:left w:val="single" w:color="000000" w:sz="8" w:space="0"/>
              <w:bottom w:val="single" w:color="000000" w:sz="8" w:space="0"/>
              <w:right w:val="single" w:color="000000" w:sz="8" w:space="0"/>
            </w:tcBorders>
            <w:tcW w:w="457"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日常事务安排</w:t>
            </w:r>
            <w:r/>
          </w:p>
        </w:tc>
        <w:tc>
          <w:tcPr>
            <w:tcBorders>
              <w:top w:val="none" w:color="000000" w:sz="4" w:space="0"/>
              <w:left w:val="none" w:color="000000" w:sz="4" w:space="0"/>
              <w:bottom w:val="single" w:color="000000" w:sz="8" w:space="0"/>
              <w:right w:val="single" w:color="000000" w:sz="8" w:space="0"/>
            </w:tcBorders>
            <w:tcW w:w="5100" w:type="dxa"/>
            <w:vAlign w:val="center"/>
            <w:textDirection w:val="lrTb"/>
            <w:noWrap w:val="false"/>
          </w:tcPr>
          <w:p>
            <w:pPr>
              <w:ind w:firstLine="0"/>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安排处理好日常事务，及时协调解决有关问题，保持良好工作秩序，未按要求达标者每次扣1分。</w:t>
            </w:r>
            <w:r/>
          </w:p>
        </w:tc>
        <w:tc>
          <w:tcPr>
            <w:tcBorders>
              <w:top w:val="none" w:color="000000" w:sz="4" w:space="0"/>
              <w:left w:val="none" w:color="000000" w:sz="4" w:space="0"/>
              <w:bottom w:val="single" w:color="000000" w:sz="8" w:space="0"/>
              <w:right w:val="single" w:color="000000" w:sz="8" w:space="0"/>
            </w:tcBorders>
            <w:tcW w:w="817"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90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r>
      <w:tr>
        <w:trPr>
          <w:trHeight w:val="570"/>
        </w:trPr>
        <w:tc>
          <w:tcPr>
            <w:tcBorders>
              <w:top w:val="none" w:color="000000" w:sz="4" w:space="0"/>
              <w:left w:val="single" w:color="000000" w:sz="8" w:space="0"/>
              <w:bottom w:val="single" w:color="000000" w:sz="8" w:space="0"/>
              <w:right w:val="single" w:color="000000" w:sz="8" w:space="0"/>
            </w:tcBorders>
            <w:tcW w:w="457"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刷卡监督</w:t>
            </w:r>
            <w:r/>
          </w:p>
        </w:tc>
        <w:tc>
          <w:tcPr>
            <w:tcBorders>
              <w:top w:val="none" w:color="000000" w:sz="4" w:space="0"/>
              <w:left w:val="none" w:color="000000" w:sz="4" w:space="0"/>
              <w:bottom w:val="single" w:color="000000" w:sz="8" w:space="0"/>
              <w:right w:val="single" w:color="000000" w:sz="8" w:space="0"/>
            </w:tcBorders>
            <w:tcW w:w="5100" w:type="dxa"/>
            <w:vAlign w:val="center"/>
            <w:textDirection w:val="lrTb"/>
            <w:noWrap w:val="false"/>
          </w:tcPr>
          <w:p>
            <w:pPr>
              <w:ind w:firstLine="0"/>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在就餐中，必须按要求对刷卡严格监督，按照一卡一餐具发放，未按要求执行，每次扣1分</w:t>
            </w:r>
            <w:r/>
          </w:p>
        </w:tc>
        <w:tc>
          <w:tcPr>
            <w:tcBorders>
              <w:top w:val="none" w:color="000000" w:sz="4" w:space="0"/>
              <w:left w:val="none" w:color="000000" w:sz="4" w:space="0"/>
              <w:bottom w:val="single" w:color="000000" w:sz="8" w:space="0"/>
              <w:right w:val="single" w:color="000000" w:sz="8" w:space="0"/>
            </w:tcBorders>
            <w:tcW w:w="817"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10</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90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r>
      <w:tr>
        <w:trPr>
          <w:trHeight w:val="990"/>
        </w:trPr>
        <w:tc>
          <w:tcPr>
            <w:tcBorders>
              <w:top w:val="none" w:color="000000" w:sz="4" w:space="0"/>
              <w:left w:val="single" w:color="000000" w:sz="8" w:space="0"/>
              <w:bottom w:val="single" w:color="000000" w:sz="8" w:space="0"/>
              <w:right w:val="single" w:color="000000" w:sz="8" w:space="0"/>
            </w:tcBorders>
            <w:tcW w:w="457"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菜品质量</w:t>
            </w:r>
            <w:r/>
          </w:p>
        </w:tc>
        <w:tc>
          <w:tcPr>
            <w:tcBorders>
              <w:top w:val="none" w:color="000000" w:sz="4" w:space="0"/>
              <w:left w:val="none" w:color="000000" w:sz="4" w:space="0"/>
              <w:bottom w:val="single" w:color="000000" w:sz="8" w:space="0"/>
              <w:right w:val="single" w:color="000000" w:sz="8" w:space="0"/>
            </w:tcBorders>
            <w:tcW w:w="5100" w:type="dxa"/>
            <w:vAlign w:val="center"/>
            <w:textDirection w:val="lrTb"/>
            <w:noWrap w:val="false"/>
          </w:tcPr>
          <w:p>
            <w:pPr>
              <w:ind w:firstLine="0"/>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严格按照确定好的菜谱进行制作，注意菜品在色、香、味及营养上有机结合，非特殊原因，未按菜谱落实的，每项菜扣1分。</w:t>
            </w:r>
            <w:r/>
          </w:p>
        </w:tc>
        <w:tc>
          <w:tcPr>
            <w:tcBorders>
              <w:top w:val="none" w:color="000000" w:sz="4" w:space="0"/>
              <w:left w:val="none" w:color="000000" w:sz="4" w:space="0"/>
              <w:bottom w:val="single" w:color="000000" w:sz="8" w:space="0"/>
              <w:right w:val="single" w:color="000000" w:sz="8" w:space="0"/>
            </w:tcBorders>
            <w:tcW w:w="817"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20</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90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r>
      <w:tr>
        <w:trPr>
          <w:trHeight w:val="615"/>
        </w:trPr>
        <w:tc>
          <w:tcPr>
            <w:tcBorders>
              <w:top w:val="none" w:color="000000" w:sz="4" w:space="0"/>
              <w:left w:val="single" w:color="000000" w:sz="8" w:space="0"/>
              <w:bottom w:val="single" w:color="000000" w:sz="8" w:space="0"/>
              <w:right w:val="single" w:color="000000" w:sz="8" w:space="0"/>
            </w:tcBorders>
            <w:tcW w:w="457"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color w:val="auto"/>
                <w:sz w:val="24"/>
                <w:highlight w:val="none"/>
              </w:rPr>
              <w:t xml:space="preserve">8</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食品留样</w:t>
            </w:r>
            <w:r/>
          </w:p>
        </w:tc>
        <w:tc>
          <w:tcPr>
            <w:tcBorders>
              <w:top w:val="none" w:color="000000" w:sz="4" w:space="0"/>
              <w:left w:val="none" w:color="000000" w:sz="4" w:space="0"/>
              <w:bottom w:val="single" w:color="000000" w:sz="8" w:space="0"/>
              <w:right w:val="single" w:color="000000" w:sz="8" w:space="0"/>
            </w:tcBorders>
            <w:tcW w:w="5100" w:type="dxa"/>
            <w:vAlign w:val="center"/>
            <w:textDirection w:val="lrTb"/>
            <w:noWrap w:val="false"/>
          </w:tcPr>
          <w:p>
            <w:pPr>
              <w:ind w:firstLine="0"/>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严格按照食品留样标准进行食品留样，每天按实留样，并做好台账登记，未按要求执行每次扣2分。</w:t>
            </w:r>
            <w:r/>
          </w:p>
        </w:tc>
        <w:tc>
          <w:tcPr>
            <w:tcBorders>
              <w:top w:val="none" w:color="000000" w:sz="4" w:space="0"/>
              <w:left w:val="none" w:color="000000" w:sz="4" w:space="0"/>
              <w:bottom w:val="single" w:color="000000" w:sz="8" w:space="0"/>
              <w:right w:val="single" w:color="000000" w:sz="8" w:space="0"/>
            </w:tcBorders>
            <w:tcW w:w="817"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10</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90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W w:w="457"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color w:val="auto"/>
                <w:sz w:val="24"/>
                <w:highlight w:val="none"/>
              </w:rPr>
              <w:t xml:space="preserve">9</w:t>
            </w:r>
            <w:r/>
          </w:p>
        </w:tc>
        <w:tc>
          <w:tcPr>
            <w:tcBorders>
              <w:top w:val="none" w:color="000000" w:sz="4" w:space="0"/>
              <w:left w:val="none" w:color="000000" w:sz="4" w:space="0"/>
              <w:bottom w:val="single" w:color="000000" w:sz="8" w:space="0"/>
              <w:right w:val="single" w:color="000000" w:sz="8" w:space="0"/>
            </w:tcBorders>
            <w:tcW w:w="1222"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相关工作</w:t>
            </w:r>
            <w:r/>
          </w:p>
        </w:tc>
        <w:tc>
          <w:tcPr>
            <w:tcBorders>
              <w:top w:val="none" w:color="000000" w:sz="4" w:space="0"/>
              <w:left w:val="none" w:color="000000" w:sz="4" w:space="0"/>
              <w:bottom w:val="single" w:color="000000" w:sz="8" w:space="0"/>
              <w:right w:val="single" w:color="000000" w:sz="8" w:space="0"/>
            </w:tcBorders>
            <w:tcW w:w="5100" w:type="dxa"/>
            <w:vAlign w:val="center"/>
            <w:textDirection w:val="lrTb"/>
            <w:noWrap w:val="false"/>
          </w:tcPr>
          <w:p>
            <w:pPr>
              <w:ind w:firstLine="0"/>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做好食品卫生部门的检查和创文创卫相关工作，未按要求落实的每次扣0.5分。</w:t>
            </w:r>
            <w:r/>
          </w:p>
        </w:tc>
        <w:tc>
          <w:tcPr>
            <w:tcBorders>
              <w:top w:val="none" w:color="000000" w:sz="4" w:space="0"/>
              <w:left w:val="none" w:color="000000" w:sz="4" w:space="0"/>
              <w:bottom w:val="single" w:color="000000" w:sz="8" w:space="0"/>
              <w:right w:val="single" w:color="000000" w:sz="8" w:space="0"/>
            </w:tcBorders>
            <w:tcW w:w="817" w:type="dxa"/>
            <w:vAlign w:val="center"/>
            <w:textDirection w:val="lrTb"/>
            <w:noWrap w:val="false"/>
          </w:tcPr>
          <w:p>
            <w:pPr>
              <w:ind w:firstLine="0"/>
              <w:jc w:val="center"/>
              <w:spacing w:line="240" w:lineRule="auto"/>
              <w:rPr>
                <w:rFonts w:hint="default" w:ascii="宋体" w:hAnsi="宋体" w:eastAsia="宋体" w:cs="仿宋"/>
                <w:color w:val="auto"/>
                <w:sz w:val="24"/>
                <w:highlight w:val="none"/>
              </w:rPr>
            </w:pPr>
            <w:r>
              <w:rPr>
                <w:rFonts w:hint="eastAsia" w:ascii="宋体" w:hAnsi="宋体" w:eastAsia="宋体" w:cs="仿宋"/>
                <w:color w:val="auto"/>
                <w:sz w:val="24"/>
                <w:highlight w:val="none"/>
              </w:rPr>
              <w:t xml:space="preserve">10</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90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r>
      <w:tr>
        <w:trPr>
          <w:trHeight w:val="619"/>
        </w:trPr>
        <w:tc>
          <w:tcPr>
            <w:gridSpan w:val="3"/>
            <w:tcBorders>
              <w:top w:val="none" w:color="000000" w:sz="4" w:space="0"/>
              <w:left w:val="single" w:color="000000" w:sz="8" w:space="0"/>
              <w:bottom w:val="single" w:color="000000" w:sz="8" w:space="0"/>
              <w:right w:val="single" w:color="000000" w:sz="8" w:space="0"/>
            </w:tcBorders>
            <w:tcW w:w="6779"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color w:val="auto"/>
                <w:sz w:val="24"/>
                <w:highlight w:val="none"/>
              </w:rPr>
              <w:t xml:space="preserve">合计</w:t>
            </w:r>
            <w:r/>
          </w:p>
        </w:tc>
        <w:tc>
          <w:tcPr>
            <w:tcBorders>
              <w:top w:val="none" w:color="000000" w:sz="4" w:space="0"/>
              <w:left w:val="none" w:color="000000" w:sz="4" w:space="0"/>
              <w:bottom w:val="single" w:color="000000" w:sz="8" w:space="0"/>
              <w:right w:val="single" w:color="000000" w:sz="8" w:space="0"/>
            </w:tcBorders>
            <w:tcW w:w="817" w:type="dxa"/>
            <w:vAlign w:val="center"/>
            <w:textDirection w:val="lrTb"/>
            <w:noWrap w:val="false"/>
          </w:tcPr>
          <w:p>
            <w:pPr>
              <w:ind w:firstLine="0"/>
              <w:jc w:val="center"/>
              <w:spacing w:line="240" w:lineRule="auto"/>
              <w:rPr>
                <w:rFonts w:hint="default" w:ascii="宋体" w:hAnsi="宋体" w:eastAsia="宋体" w:cs="Times New Roman"/>
                <w:color w:val="auto"/>
                <w:sz w:val="24"/>
                <w:highlight w:val="none"/>
              </w:rPr>
            </w:pPr>
            <w:r>
              <w:rPr>
                <w:rFonts w:hint="eastAsia" w:ascii="宋体" w:hAnsi="宋体" w:eastAsia="宋体" w:cs="仿宋"/>
                <w:color w:val="auto"/>
                <w:sz w:val="24"/>
                <w:highlight w:val="none"/>
              </w:rPr>
              <w:t xml:space="preserve">100</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c>
          <w:tcPr>
            <w:tcBorders>
              <w:top w:val="none" w:color="000000" w:sz="4" w:space="0"/>
              <w:left w:val="none" w:color="000000" w:sz="4" w:space="0"/>
              <w:bottom w:val="single" w:color="000000" w:sz="8" w:space="0"/>
              <w:right w:val="single" w:color="000000" w:sz="8" w:space="0"/>
            </w:tcBorders>
            <w:tcW w:w="900" w:type="dxa"/>
            <w:vAlign w:val="center"/>
            <w:textDirection w:val="lrTb"/>
            <w:noWrap w:val="false"/>
          </w:tcPr>
          <w:p>
            <w:pPr>
              <w:ind w:firstLine="0"/>
              <w:spacing w:line="57" w:lineRule="atLeast"/>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tc>
      </w:tr>
      <w:tr>
        <w:trPr>
          <w:trHeight w:val="742"/>
        </w:trPr>
        <w:tc>
          <w:tcPr>
            <w:gridSpan w:val="6"/>
            <w:tcBorders>
              <w:top w:val="none" w:color="000000" w:sz="4" w:space="0"/>
              <w:left w:val="single" w:color="000000" w:sz="8" w:space="0"/>
              <w:bottom w:val="single" w:color="000000" w:sz="8" w:space="0"/>
              <w:right w:val="single" w:color="000000" w:sz="8" w:space="0"/>
            </w:tcBorders>
            <w:tcW w:w="9246" w:type="dxa"/>
            <w:vAlign w:val="center"/>
            <w:textDirection w:val="lrTb"/>
            <w:noWrap w:val="false"/>
          </w:tcPr>
          <w:p>
            <w:pPr>
              <w:ind w:firstLine="0"/>
              <w:spacing w:line="240" w:lineRule="auto"/>
              <w:rPr>
                <w:rFonts w:hint="default" w:ascii="宋体" w:hAnsi="宋体" w:eastAsia="宋体" w:cs="Times New Roman"/>
                <w:color w:val="auto"/>
                <w:sz w:val="24"/>
                <w:highlight w:val="none"/>
              </w:rPr>
            </w:pPr>
            <w:r>
              <w:rPr>
                <w:rFonts w:hint="eastAsia" w:ascii="宋体" w:hAnsi="宋体" w:eastAsia="宋体" w:cs="仿宋"/>
                <w:color w:val="auto"/>
                <w:sz w:val="24"/>
                <w:highlight w:val="none"/>
              </w:rPr>
              <w:t xml:space="preserve">被考核人签名： </w:t>
            </w:r>
            <w:r>
              <w:rPr>
                <w:rFonts w:hint="default" w:ascii="宋体" w:hAnsi="宋体" w:eastAsia="宋体" w:cs="Calibri"/>
                <w:color w:val="auto"/>
                <w:sz w:val="24"/>
                <w:highlight w:val="none"/>
              </w:rPr>
              <w:t xml:space="preserve">       </w:t>
            </w:r>
            <w:r>
              <w:rPr>
                <w:rFonts w:hint="eastAsia" w:ascii="宋体" w:hAnsi="宋体" w:eastAsia="宋体" w:cs="Calibri"/>
                <w:color w:val="auto"/>
                <w:sz w:val="24"/>
                <w:highlight w:val="none"/>
              </w:rPr>
              <w:t xml:space="preserve">                      </w:t>
            </w:r>
            <w:r>
              <w:rPr>
                <w:rFonts w:hint="default" w:ascii="宋体" w:hAnsi="宋体" w:eastAsia="宋体" w:cs="Calibri"/>
                <w:color w:val="auto"/>
                <w:sz w:val="24"/>
                <w:highlight w:val="none"/>
              </w:rPr>
              <w:t xml:space="preserve"> </w:t>
            </w:r>
            <w:r>
              <w:rPr>
                <w:rFonts w:hint="eastAsia" w:ascii="宋体" w:hAnsi="宋体" w:eastAsia="宋体" w:cs="Calibri"/>
                <w:color w:val="auto"/>
                <w:sz w:val="24"/>
                <w:highlight w:val="none"/>
              </w:rPr>
              <w:t xml:space="preserve">考核人</w:t>
            </w:r>
            <w:r>
              <w:rPr>
                <w:rFonts w:hint="eastAsia" w:ascii="宋体" w:hAnsi="宋体" w:eastAsia="宋体" w:cs="仿宋"/>
                <w:color w:val="auto"/>
                <w:sz w:val="24"/>
                <w:highlight w:val="none"/>
              </w:rPr>
              <w:t xml:space="preserve">签名：</w:t>
            </w:r>
            <w:r/>
          </w:p>
        </w:tc>
      </w:tr>
    </w:tbl>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合同附件</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：食堂外包服务月度考核表</w:t>
      </w:r>
      <w:r/>
    </w:p>
    <w:p>
      <w:pPr>
        <w:spacing w:before="0" w:line="240" w:lineRule="auto"/>
        <w:rPr>
          <w:rFonts w:hint="eastAsia" w:ascii="宋体" w:hAnsi="宋体" w:cs="宋体"/>
          <w:b/>
          <w:bCs/>
          <w:color w:val="auto"/>
          <w:highlight w:val="none"/>
        </w:rPr>
      </w:pPr>
      <w:r>
        <w:rPr>
          <w:rFonts w:hint="eastAsia" w:ascii="宋体" w:hAnsi="宋体" w:cs="宋体"/>
          <w:b/>
          <w:bCs/>
          <w:color w:val="auto"/>
          <w:highlight w:val="none"/>
        </w:rPr>
        <w:br w:type="page" w:clear="all"/>
      </w:r>
      <w:r/>
    </w:p>
    <w:p>
      <w:pPr>
        <w:spacing w:before="50" w:line="400" w:lineRule="exact"/>
        <w:rPr>
          <w:rFonts w:hint="eastAsia" w:ascii="宋体" w:hAnsi="宋体" w:cs="宋体"/>
          <w:b/>
          <w:bCs/>
          <w:color w:val="auto"/>
          <w:highlight w:val="none"/>
        </w:rPr>
      </w:pPr>
      <w:r>
        <w:rPr>
          <w:rFonts w:hint="eastAsia" w:ascii="宋体" w:hAnsi="宋体" w:cs="宋体"/>
          <w:b/>
          <w:bCs/>
          <w:color w:val="auto"/>
          <w:highlight w:val="none"/>
        </w:rPr>
        <w:t xml:space="preserve">附件</w:t>
      </w: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w:t>
      </w:r>
      <w:r/>
    </w:p>
    <w:p>
      <w:pPr>
        <w:pStyle w:val="926"/>
        <w:jc w:val="center"/>
        <w:spacing w:beforeAutospacing="0" w:afterAutospacing="0"/>
        <w:rPr>
          <w:rFonts w:hint="eastAsia"/>
          <w:b/>
          <w:bCs/>
          <w:color w:val="auto"/>
          <w:sz w:val="44"/>
          <w:szCs w:val="44"/>
          <w:highlight w:val="none"/>
        </w:rPr>
      </w:pPr>
      <w:r>
        <w:rPr>
          <w:rFonts w:hint="eastAsia"/>
          <w:b/>
          <w:bCs/>
          <w:color w:val="auto"/>
          <w:sz w:val="44"/>
          <w:szCs w:val="44"/>
          <w:highlight w:val="none"/>
        </w:rPr>
        <w:t xml:space="preserve">医疗卫生机构廉洁购销合同</w:t>
      </w:r>
      <w:r/>
    </w:p>
    <w:p>
      <w:pPr>
        <w:pStyle w:val="926"/>
        <w:ind w:firstLine="482"/>
        <w:spacing w:beforeAutospacing="0" w:afterAutospacing="0" w:line="360" w:lineRule="auto"/>
        <w:rPr>
          <w:rFonts w:hint="eastAsia"/>
          <w:color w:val="auto"/>
          <w:highlight w:val="none"/>
        </w:rPr>
      </w:pPr>
      <w:r>
        <w:rPr>
          <w:rFonts w:hint="eastAsia"/>
          <w:b/>
          <w:color w:val="auto"/>
          <w:highlight w:val="none"/>
        </w:rPr>
        <w:t xml:space="preserve">采购单位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u w:val="single"/>
          <w:lang w:eastAsia="zh-CN"/>
        </w:rPr>
        <w:t xml:space="preserve">徐州市红十字血液中心</w:t>
      </w:r>
      <w:r>
        <w:rPr>
          <w:rFonts w:hint="eastAsia"/>
          <w:color w:val="auto"/>
          <w:highlight w:val="none"/>
          <w:u w:val="single"/>
        </w:rPr>
        <w:t xml:space="preserve">  </w:t>
      </w:r>
      <w:r>
        <w:rPr>
          <w:rFonts w:hint="eastAsia"/>
          <w:color w:val="auto"/>
          <w:highlight w:val="none"/>
        </w:rPr>
        <w:t xml:space="preserve">（以下简称甲方） </w:t>
      </w:r>
      <w:r/>
    </w:p>
    <w:p>
      <w:pPr>
        <w:pStyle w:val="926"/>
        <w:ind w:firstLine="482"/>
        <w:spacing w:beforeAutospacing="0" w:afterAutospacing="0" w:line="360" w:lineRule="auto"/>
        <w:rPr>
          <w:rFonts w:hint="eastAsia"/>
          <w:color w:val="auto"/>
          <w:highlight w:val="none"/>
        </w:rPr>
      </w:pPr>
      <w:r>
        <w:rPr>
          <w:rFonts w:hint="eastAsia"/>
          <w:b/>
          <w:color w:val="auto"/>
          <w:highlight w:val="none"/>
        </w:rPr>
        <w:t xml:space="preserve">服务单位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（以下简称乙方） </w:t>
      </w:r>
      <w:r/>
    </w:p>
    <w:p>
      <w:pPr>
        <w:pStyle w:val="926"/>
        <w:ind w:firstLine="482"/>
        <w:spacing w:beforeAutospacing="0" w:afterAutospacing="0" w:line="360" w:lineRule="auto"/>
        <w:rPr>
          <w:rFonts w:hint="eastAsia"/>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一、甲乙双方按照《民法典》及购销合同约定购销药品、医用设备、医用耗材、检测试剂等货物、服务、工程类项目。</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二、甲方应当严格执行购销合同验收、入库制度，对采购项目及发票进行查验，不得违反有关规定合同外采购、违价采购或从非规定渠道采购。</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予退还，无法退还的，有责任如实向有关纪检监察部门反映情況。</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四、严禁甲方工作人员利用任何途径和方式，为乙方统计医师个人及临床科室有关医药产品用量信息，或为乙方统计提供便利。</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五、乙方不得以回扣、宴请等方式影响甲方工作人员采购或使用医药产品的选择权，不得在学术活动中提供旅游、超标准支付食宿费用。</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六、乙方指定</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20"/>
        <w:spacing w:line="320" w:lineRule="exact"/>
        <w:rPr>
          <w:rFonts w:hint="eastAsia" w:ascii="宋体" w:hAnsi="宋体" w:cs="宋体"/>
          <w:color w:val="auto"/>
          <w:highlight w:val="none"/>
        </w:rPr>
      </w:pPr>
      <w:r>
        <w:rPr>
          <w:rFonts w:hint="eastAsia" w:ascii="宋体" w:hAnsi="宋体" w:cs="宋体"/>
          <w:color w:val="auto"/>
          <w:highlight w:val="none"/>
        </w:rPr>
        <w:t xml:space="preserve">八、本合同作为医药产品购销合同的重要组成部分，与购销合同一并执行，具有同等的法律效力。</w:t>
      </w:r>
      <w:r/>
    </w:p>
    <w:p>
      <w:pPr>
        <w:pStyle w:val="1060"/>
        <w:ind w:firstLine="420"/>
        <w:spacing w:line="360" w:lineRule="auto"/>
        <w:rPr>
          <w:rFonts w:hint="eastAsia" w:hAnsi="宋体" w:cs="宋体"/>
          <w:b/>
          <w:color w:val="auto"/>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-140970</wp:posOffset>
                </wp:positionH>
                <wp:positionV relativeFrom="paragraph">
                  <wp:posOffset>325755</wp:posOffset>
                </wp:positionV>
                <wp:extent cx="5375275" cy="1823085"/>
                <wp:effectExtent l="4445" t="4445" r="11430" b="20320"/>
                <wp:wrapNone/>
                <wp:docPr id="7"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375275" cy="1823085"/>
                        </a:xfrm>
                        <a:prstGeom prst="rect">
                          <a:avLst/>
                        </a:prstGeom>
                        <a:solidFill>
                          <a:srgbClr val="FFFFFF"/>
                        </a:solidFill>
                        <a:ln w="3175">
                          <a:solidFill>
                            <a:srgbClr val="D8D8D8"/>
                          </a:solidFill>
                          <a:miter lim="800000"/>
                        </a:ln>
                        <a:effectLst/>
                      </wps:spPr>
                      <wps:txbx>
                        <w:txbxContent>
                          <w:p>
                            <w:pPr>
                              <w:spacing w:after="120" w:line="360" w:lineRule="exact"/>
                              <w:rPr>
                                <w:rFonts w:hint="eastAsia" w:ascii="宋体" w:hAnsi="宋体" w:cs="宋体"/>
                                <w:b/>
                              </w:rPr>
                            </w:pPr>
                            <w:r>
                              <w:rPr>
                                <w:rFonts w:hint="eastAsia" w:ascii="宋体" w:hAnsi="宋体" w:cs="宋体"/>
                                <w:b/>
                              </w:rPr>
                              <w:t xml:space="preserve">甲方：</w:t>
                            </w:r>
                            <w:r>
                              <w:rPr>
                                <w:rFonts w:hint="eastAsia" w:ascii="宋体" w:hAnsi="宋体" w:cs="宋体"/>
                                <w:b/>
                                <w:u w:val="single"/>
                              </w:rPr>
                              <w:t xml:space="preserve"> </w:t>
                            </w:r>
                            <w:r>
                              <w:rPr>
                                <w:rFonts w:hint="eastAsia" w:ascii="宋体" w:hAnsi="宋体" w:cs="宋体"/>
                                <w:b/>
                                <w:u w:val="single"/>
                                <w:lang w:eastAsia="zh-CN"/>
                              </w:rPr>
                              <w:t xml:space="preserve">徐州市红十字血液中心</w:t>
                            </w:r>
                            <w:r>
                              <w:rPr>
                                <w:rFonts w:hint="eastAsia" w:ascii="宋体" w:hAnsi="宋体" w:cs="宋体"/>
                                <w:b/>
                                <w:u w:val="single"/>
                              </w:rPr>
                              <w:t xml:space="preserve"> </w:t>
                            </w:r>
                            <w:r>
                              <w:rPr>
                                <w:rFonts w:hint="eastAsia" w:ascii="宋体" w:hAnsi="宋体" w:cs="宋体"/>
                                <w:b/>
                              </w:rPr>
                              <w:t xml:space="preserve">（盖章）         乙方：</w:t>
                            </w:r>
                            <w:r>
                              <w:rPr>
                                <w:rFonts w:hint="eastAsia" w:ascii="宋体" w:hAnsi="宋体" w:cs="宋体"/>
                                <w:b/>
                                <w:u w:val="single"/>
                              </w:rPr>
                              <w:t xml:space="preserve">                     </w:t>
                            </w:r>
                            <w:r>
                              <w:rPr>
                                <w:rFonts w:hint="eastAsia" w:ascii="宋体" w:hAnsi="宋体" w:cs="宋体"/>
                                <w:b/>
                              </w:rPr>
                              <w:t xml:space="preserve">（盖章）</w:t>
                            </w:r>
                            <w:r/>
                          </w:p>
                          <w:p>
                            <w:pPr>
                              <w:spacing w:line="360" w:lineRule="auto"/>
                              <w:rPr>
                                <w:rFonts w:hint="eastAsia" w:ascii="宋体" w:hAnsi="宋体" w:cs="宋体"/>
                                <w:sz w:val="10"/>
                                <w:szCs w:val="10"/>
                              </w:rPr>
                            </w:pPr>
                            <w:r>
                              <w:rPr>
                                <w:rFonts w:hint="eastAsia" w:ascii="宋体" w:hAnsi="宋体" w:cs="宋体"/>
                                <w:sz w:val="10"/>
                                <w:szCs w:val="10"/>
                              </w:rPr>
                            </w:r>
                            <w:r/>
                          </w:p>
                          <w:p>
                            <w:pPr>
                              <w:spacing w:line="360" w:lineRule="auto"/>
                              <w:rPr>
                                <w:rFonts w:hint="eastAsia" w:ascii="宋体" w:hAnsi="宋体" w:cs="宋体"/>
                                <w:szCs w:val="21"/>
                                <w:u w:val="single"/>
                              </w:rPr>
                            </w:pPr>
                            <w:r>
                              <w:rPr>
                                <w:rFonts w:hint="eastAsia" w:ascii="宋体" w:hAnsi="宋体" w:cs="宋体"/>
                                <w:b/>
                                <w:szCs w:val="21"/>
                              </w:rPr>
                              <w:t xml:space="preserve">法定代表人</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b/>
                                <w:szCs w:val="21"/>
                              </w:rPr>
                              <w:t xml:space="preserve">法定代表人</w:t>
                            </w:r>
                            <w:r>
                              <w:rPr>
                                <w:rFonts w:hint="eastAsia" w:ascii="宋体" w:hAnsi="宋体" w:cs="宋体"/>
                                <w:szCs w:val="21"/>
                              </w:rPr>
                              <w:t xml:space="preserve">：</w:t>
                            </w:r>
                            <w:r>
                              <w:rPr>
                                <w:rFonts w:hint="eastAsia" w:ascii="宋体" w:hAnsi="宋体" w:cs="宋体"/>
                                <w:szCs w:val="21"/>
                                <w:u w:val="single"/>
                              </w:rPr>
                              <w:t xml:space="preserve">                         </w:t>
                            </w:r>
                            <w:r/>
                          </w:p>
                          <w:p>
                            <w:pPr>
                              <w:spacing w:after="120" w:line="360" w:lineRule="auto"/>
                              <w:rPr>
                                <w:rFonts w:hint="eastAsia" w:ascii="宋体" w:hAnsi="宋体" w:cs="宋体"/>
                                <w:sz w:val="10"/>
                                <w:szCs w:val="10"/>
                              </w:rPr>
                            </w:pPr>
                            <w:r>
                              <w:rPr>
                                <w:rFonts w:hint="eastAsia" w:ascii="宋体" w:hAnsi="宋体" w:cs="宋体"/>
                                <w:sz w:val="10"/>
                                <w:szCs w:val="10"/>
                              </w:rPr>
                            </w:r>
                            <w:r/>
                          </w:p>
                          <w:p>
                            <w:pPr>
                              <w:spacing w:line="360" w:lineRule="auto"/>
                              <w:rPr>
                                <w:rFonts w:hint="eastAsia" w:ascii="宋体" w:hAnsi="宋体" w:cs="宋体"/>
                                <w:szCs w:val="21"/>
                                <w:u w:val="single"/>
                              </w:rPr>
                            </w:pPr>
                            <w:r>
                              <w:rPr>
                                <w:rFonts w:hint="eastAsia" w:ascii="宋体" w:hAnsi="宋体" w:cs="宋体"/>
                                <w:b/>
                                <w:szCs w:val="21"/>
                              </w:rPr>
                              <w:t xml:space="preserve">委托代表人</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b/>
                                <w:szCs w:val="21"/>
                              </w:rPr>
                              <w:t xml:space="preserve">委托代表人</w:t>
                            </w:r>
                            <w:r>
                              <w:rPr>
                                <w:rFonts w:hint="eastAsia" w:ascii="宋体" w:hAnsi="宋体" w:cs="宋体"/>
                                <w:szCs w:val="21"/>
                              </w:rPr>
                              <w:t xml:space="preserve">：</w:t>
                            </w:r>
                            <w:r>
                              <w:rPr>
                                <w:rFonts w:hint="eastAsia" w:ascii="宋体" w:hAnsi="宋体" w:cs="宋体"/>
                                <w:szCs w:val="21"/>
                                <w:u w:val="single"/>
                              </w:rPr>
                              <w:t xml:space="preserve">                         </w:t>
                            </w:r>
                            <w:r/>
                          </w:p>
                          <w:p>
                            <w:pPr>
                              <w:rPr>
                                <w:rFonts w:hint="eastAsia" w:ascii="宋体" w:hAnsi="宋体" w:cs="宋体"/>
                                <w:b/>
                                <w:sz w:val="10"/>
                                <w:szCs w:val="10"/>
                              </w:rPr>
                            </w:pPr>
                            <w:r>
                              <w:rPr>
                                <w:rFonts w:hint="eastAsia" w:ascii="宋体" w:hAnsi="宋体" w:cs="宋体"/>
                                <w:b/>
                                <w:sz w:val="10"/>
                                <w:szCs w:val="10"/>
                              </w:rPr>
                            </w:r>
                            <w:r/>
                          </w:p>
                          <w:p>
                            <w:pPr>
                              <w:rPr>
                                <w:rFonts w:hint="eastAsia" w:ascii="宋体" w:hAnsi="宋体" w:cs="宋体"/>
                              </w:rPr>
                            </w:pPr>
                            <w:r>
                              <w:rPr>
                                <w:rFonts w:hint="eastAsia" w:ascii="宋体" w:hAnsi="宋体" w:cs="宋体"/>
                                <w:b/>
                                <w:szCs w:val="21"/>
                              </w:rPr>
                              <w:t xml:space="preserve">日期</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   </w:t>
                            </w:r>
                            <w:r>
                              <w:rPr>
                                <w:rFonts w:hint="eastAsia" w:ascii="宋体" w:hAnsi="宋体" w:cs="宋体"/>
                                <w:b/>
                                <w:szCs w:val="21"/>
                              </w:rPr>
                              <w:t xml:space="preserve">日期</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4384;o:allowoverlap:true;o:allowincell:true;mso-position-horizontal-relative:text;margin-left:-11.1pt;mso-position-horizontal:absolute;mso-position-vertical-relative:text;margin-top:25.6pt;mso-position-vertical:absolute;width:423.2pt;height:143.5pt;mso-wrap-distance-left:9.0pt;mso-wrap-distance-top:0.0pt;mso-wrap-distance-right:9.0pt;mso-wrap-distance-bottom:0.0pt;v-text-anchor:top;visibility:visible;" fillcolor="#FFFFFF" strokecolor="#D8D8D8" strokeweight="0.25pt">
                <v:textbox inset="0,0,0,0">
                  <w:txbxContent>
                    <w:p>
                      <w:pPr>
                        <w:spacing w:after="120" w:line="360" w:lineRule="exact"/>
                        <w:rPr>
                          <w:rFonts w:hint="eastAsia" w:ascii="宋体" w:hAnsi="宋体" w:cs="宋体"/>
                          <w:b/>
                        </w:rPr>
                      </w:pPr>
                      <w:r>
                        <w:rPr>
                          <w:rFonts w:hint="eastAsia" w:ascii="宋体" w:hAnsi="宋体" w:cs="宋体"/>
                          <w:b/>
                        </w:rPr>
                        <w:t xml:space="preserve">甲方：</w:t>
                      </w:r>
                      <w:r>
                        <w:rPr>
                          <w:rFonts w:hint="eastAsia" w:ascii="宋体" w:hAnsi="宋体" w:cs="宋体"/>
                          <w:b/>
                          <w:u w:val="single"/>
                        </w:rPr>
                        <w:t xml:space="preserve"> </w:t>
                      </w:r>
                      <w:r>
                        <w:rPr>
                          <w:rFonts w:hint="eastAsia" w:ascii="宋体" w:hAnsi="宋体" w:cs="宋体"/>
                          <w:b/>
                          <w:u w:val="single"/>
                          <w:lang w:eastAsia="zh-CN"/>
                        </w:rPr>
                        <w:t xml:space="preserve">徐州市红十字血液中心</w:t>
                      </w:r>
                      <w:r>
                        <w:rPr>
                          <w:rFonts w:hint="eastAsia" w:ascii="宋体" w:hAnsi="宋体" w:cs="宋体"/>
                          <w:b/>
                          <w:u w:val="single"/>
                        </w:rPr>
                        <w:t xml:space="preserve"> </w:t>
                      </w:r>
                      <w:r>
                        <w:rPr>
                          <w:rFonts w:hint="eastAsia" w:ascii="宋体" w:hAnsi="宋体" w:cs="宋体"/>
                          <w:b/>
                        </w:rPr>
                        <w:t xml:space="preserve">（盖章）         乙方：</w:t>
                      </w:r>
                      <w:r>
                        <w:rPr>
                          <w:rFonts w:hint="eastAsia" w:ascii="宋体" w:hAnsi="宋体" w:cs="宋体"/>
                          <w:b/>
                          <w:u w:val="single"/>
                        </w:rPr>
                        <w:t xml:space="preserve">                     </w:t>
                      </w:r>
                      <w:r>
                        <w:rPr>
                          <w:rFonts w:hint="eastAsia" w:ascii="宋体" w:hAnsi="宋体" w:cs="宋体"/>
                          <w:b/>
                        </w:rPr>
                        <w:t xml:space="preserve">（盖章）</w:t>
                      </w:r>
                      <w:r/>
                    </w:p>
                    <w:p>
                      <w:pPr>
                        <w:spacing w:line="360" w:lineRule="auto"/>
                        <w:rPr>
                          <w:rFonts w:hint="eastAsia" w:ascii="宋体" w:hAnsi="宋体" w:cs="宋体"/>
                          <w:sz w:val="10"/>
                          <w:szCs w:val="10"/>
                        </w:rPr>
                      </w:pPr>
                      <w:r>
                        <w:rPr>
                          <w:rFonts w:hint="eastAsia" w:ascii="宋体" w:hAnsi="宋体" w:cs="宋体"/>
                          <w:sz w:val="10"/>
                          <w:szCs w:val="10"/>
                        </w:rPr>
                      </w:r>
                      <w:r/>
                    </w:p>
                    <w:p>
                      <w:pPr>
                        <w:spacing w:line="360" w:lineRule="auto"/>
                        <w:rPr>
                          <w:rFonts w:hint="eastAsia" w:ascii="宋体" w:hAnsi="宋体" w:cs="宋体"/>
                          <w:szCs w:val="21"/>
                          <w:u w:val="single"/>
                        </w:rPr>
                      </w:pPr>
                      <w:r>
                        <w:rPr>
                          <w:rFonts w:hint="eastAsia" w:ascii="宋体" w:hAnsi="宋体" w:cs="宋体"/>
                          <w:b/>
                          <w:szCs w:val="21"/>
                        </w:rPr>
                        <w:t xml:space="preserve">法定代表人</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b/>
                          <w:szCs w:val="21"/>
                        </w:rPr>
                        <w:t xml:space="preserve">法定代表人</w:t>
                      </w:r>
                      <w:r>
                        <w:rPr>
                          <w:rFonts w:hint="eastAsia" w:ascii="宋体" w:hAnsi="宋体" w:cs="宋体"/>
                          <w:szCs w:val="21"/>
                        </w:rPr>
                        <w:t xml:space="preserve">：</w:t>
                      </w:r>
                      <w:r>
                        <w:rPr>
                          <w:rFonts w:hint="eastAsia" w:ascii="宋体" w:hAnsi="宋体" w:cs="宋体"/>
                          <w:szCs w:val="21"/>
                          <w:u w:val="single"/>
                        </w:rPr>
                        <w:t xml:space="preserve">                         </w:t>
                      </w:r>
                      <w:r/>
                    </w:p>
                    <w:p>
                      <w:pPr>
                        <w:spacing w:after="120" w:line="360" w:lineRule="auto"/>
                        <w:rPr>
                          <w:rFonts w:hint="eastAsia" w:ascii="宋体" w:hAnsi="宋体" w:cs="宋体"/>
                          <w:sz w:val="10"/>
                          <w:szCs w:val="10"/>
                        </w:rPr>
                      </w:pPr>
                      <w:r>
                        <w:rPr>
                          <w:rFonts w:hint="eastAsia" w:ascii="宋体" w:hAnsi="宋体" w:cs="宋体"/>
                          <w:sz w:val="10"/>
                          <w:szCs w:val="10"/>
                        </w:rPr>
                      </w:r>
                      <w:r/>
                    </w:p>
                    <w:p>
                      <w:pPr>
                        <w:spacing w:line="360" w:lineRule="auto"/>
                        <w:rPr>
                          <w:rFonts w:hint="eastAsia" w:ascii="宋体" w:hAnsi="宋体" w:cs="宋体"/>
                          <w:szCs w:val="21"/>
                          <w:u w:val="single"/>
                        </w:rPr>
                      </w:pPr>
                      <w:r>
                        <w:rPr>
                          <w:rFonts w:hint="eastAsia" w:ascii="宋体" w:hAnsi="宋体" w:cs="宋体"/>
                          <w:b/>
                          <w:szCs w:val="21"/>
                        </w:rPr>
                        <w:t xml:space="preserve">委托代表人</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b/>
                          <w:szCs w:val="21"/>
                        </w:rPr>
                        <w:t xml:space="preserve">委托代表人</w:t>
                      </w:r>
                      <w:r>
                        <w:rPr>
                          <w:rFonts w:hint="eastAsia" w:ascii="宋体" w:hAnsi="宋体" w:cs="宋体"/>
                          <w:szCs w:val="21"/>
                        </w:rPr>
                        <w:t xml:space="preserve">：</w:t>
                      </w:r>
                      <w:r>
                        <w:rPr>
                          <w:rFonts w:hint="eastAsia" w:ascii="宋体" w:hAnsi="宋体" w:cs="宋体"/>
                          <w:szCs w:val="21"/>
                          <w:u w:val="single"/>
                        </w:rPr>
                        <w:t xml:space="preserve">                         </w:t>
                      </w:r>
                      <w:r/>
                    </w:p>
                    <w:p>
                      <w:pPr>
                        <w:rPr>
                          <w:rFonts w:hint="eastAsia" w:ascii="宋体" w:hAnsi="宋体" w:cs="宋体"/>
                          <w:b/>
                          <w:sz w:val="10"/>
                          <w:szCs w:val="10"/>
                        </w:rPr>
                      </w:pPr>
                      <w:r>
                        <w:rPr>
                          <w:rFonts w:hint="eastAsia" w:ascii="宋体" w:hAnsi="宋体" w:cs="宋体"/>
                          <w:b/>
                          <w:sz w:val="10"/>
                          <w:szCs w:val="10"/>
                        </w:rPr>
                      </w:r>
                      <w:r/>
                    </w:p>
                    <w:p>
                      <w:pPr>
                        <w:rPr>
                          <w:rFonts w:hint="eastAsia" w:ascii="宋体" w:hAnsi="宋体" w:cs="宋体"/>
                        </w:rPr>
                      </w:pPr>
                      <w:r>
                        <w:rPr>
                          <w:rFonts w:hint="eastAsia" w:ascii="宋体" w:hAnsi="宋体" w:cs="宋体"/>
                          <w:b/>
                          <w:szCs w:val="21"/>
                        </w:rPr>
                        <w:t xml:space="preserve">日期</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   </w:t>
                      </w:r>
                      <w:r>
                        <w:rPr>
                          <w:rFonts w:hint="eastAsia" w:ascii="宋体" w:hAnsi="宋体" w:cs="宋体"/>
                          <w:b/>
                          <w:szCs w:val="21"/>
                        </w:rPr>
                        <w:t xml:space="preserve">日期</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txbxContent>
                </v:textbox>
              </v:shape>
            </w:pict>
          </mc:Fallback>
        </mc:AlternateContent>
      </w:r>
      <w:r>
        <w:rPr>
          <w:rFonts w:hint="eastAsia" w:hAnsi="宋体" w:cs="宋体"/>
          <w:color w:val="auto"/>
          <w:highlight w:val="none"/>
        </w:rPr>
        <w:t xml:space="preserve">九、本合同一式</w:t>
      </w:r>
      <w:r>
        <w:rPr>
          <w:rFonts w:hint="eastAsia" w:hAnsi="宋体" w:cs="宋体"/>
          <w:color w:val="auto"/>
          <w:highlight w:val="none"/>
          <w:u w:val="single"/>
        </w:rPr>
        <w:t xml:space="preserve">   </w:t>
      </w:r>
      <w:r>
        <w:rPr>
          <w:rFonts w:hint="eastAsia" w:hAnsi="宋体" w:cs="宋体"/>
          <w:color w:val="auto"/>
          <w:highlight w:val="none"/>
        </w:rPr>
        <w:t xml:space="preserve">份，甲方</w:t>
      </w:r>
      <w:r>
        <w:rPr>
          <w:rFonts w:hint="eastAsia" w:hAnsi="宋体" w:cs="宋体"/>
          <w:color w:val="auto"/>
          <w:highlight w:val="none"/>
          <w:u w:val="single"/>
        </w:rPr>
        <w:t xml:space="preserve">   </w:t>
      </w:r>
      <w:r>
        <w:rPr>
          <w:rFonts w:hint="eastAsia" w:hAnsi="宋体" w:cs="宋体"/>
          <w:color w:val="auto"/>
          <w:highlight w:val="none"/>
        </w:rPr>
        <w:t xml:space="preserve">份，乙方</w:t>
      </w:r>
      <w:r>
        <w:rPr>
          <w:rFonts w:hint="eastAsia" w:hAnsi="宋体" w:cs="宋体"/>
          <w:color w:val="auto"/>
          <w:highlight w:val="none"/>
          <w:u w:val="single"/>
        </w:rPr>
        <w:t xml:space="preserve">  </w:t>
      </w:r>
      <w:r>
        <w:rPr>
          <w:rFonts w:hint="eastAsia" w:hAnsi="宋体" w:cs="宋体"/>
          <w:color w:val="auto"/>
          <w:highlight w:val="none"/>
        </w:rPr>
        <w:t xml:space="preserve">份，并从签订之日起生效。</w:t>
      </w:r>
      <w:r/>
    </w:p>
    <w:p>
      <w:pPr>
        <w:pStyle w:val="1060"/>
        <w:jc w:val="center"/>
        <w:spacing w:after="312" w:line="520" w:lineRule="exact"/>
        <w:rPr>
          <w:rFonts w:hint="eastAsia" w:hAnsi="宋体" w:cs="宋体"/>
          <w:b/>
          <w:color w:val="auto"/>
          <w:sz w:val="36"/>
          <w:highlight w:val="none"/>
        </w:rPr>
      </w:pPr>
      <w:r>
        <w:rPr>
          <w:rFonts w:hint="eastAsia" w:hAnsi="宋体" w:cs="宋体"/>
          <w:b/>
          <w:color w:val="auto"/>
          <w:sz w:val="36"/>
          <w:highlight w:val="none"/>
        </w:rPr>
        <w:t xml:space="preserve">7、承诺书</w:t>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lang w:eastAsia="zh-CN"/>
        </w:rPr>
        <w:t xml:space="preserve">徐州市红十字血液中心</w:t>
      </w:r>
      <w:r>
        <w:rPr>
          <w:rFonts w:hint="eastAsia" w:ascii="宋体" w:hAnsi="宋体" w:cs="宋体"/>
          <w:b/>
          <w:bCs/>
          <w:color w:val="auto"/>
          <w:sz w:val="24"/>
          <w:highlight w:val="none"/>
        </w:rPr>
        <w:t xml:space="preserve">：</w:t>
      </w:r>
      <w:r/>
    </w:p>
    <w:p>
      <w:pPr>
        <w:pStyle w:val="1105"/>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05"/>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JSZC-320300-HWZX-C2025-0755</w:t>
      </w:r>
      <w:r>
        <w:rPr>
          <w:rFonts w:hint="eastAsia" w:ascii="宋体" w:hAnsi="宋体" w:cs="宋体"/>
          <w:color w:val="auto"/>
          <w:sz w:val="24"/>
          <w:szCs w:val="24"/>
          <w:highlight w:val="none"/>
        </w:rPr>
        <w:t xml:space="preserve">）要求，本供应商正式提交以下首次响应文件。</w:t>
      </w:r>
      <w:r/>
    </w:p>
    <w:p>
      <w:pPr>
        <w:pStyle w:val="1105"/>
        <w:ind w:firstLine="480"/>
        <w:spacing w:line="288" w:lineRule="auto"/>
        <w:rPr>
          <w:rFonts w:hint="eastAsia"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auto"/>
          <w:sz w:val="24"/>
          <w:szCs w:val="24"/>
          <w:highlight w:val="none"/>
        </w:rPr>
        <w:t xml:space="preserve">（1）承诺书； </w:t>
      </w:r>
      <w:r/>
    </w:p>
    <w:p>
      <w:pPr>
        <w:pStyle w:val="1105"/>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105"/>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105"/>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105"/>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105"/>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105"/>
        <w:ind w:firstLine="480"/>
        <w:spacing w:line="288" w:lineRule="auto"/>
        <w:rPr>
          <w:rFonts w:hint="eastAsia"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46.8pt,23.4pt" to="246.8pt,23.4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105"/>
        <w:ind w:firstLine="480"/>
        <w:spacing w:line="288" w:lineRule="auto"/>
        <w:rPr>
          <w:rFonts w:hint="eastAsia" w:ascii="宋体" w:hAnsi="宋体" w:cs="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visibility:visible;" from="210.0pt,19.5pt" to="210.1pt,19.5pt" fillcolor="#FFFFFF" strokecolor="#000000"/>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供应商（电子签章）：</w:t>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联系电话：</w:t>
      </w:r>
      <w:r/>
    </w:p>
    <w:p>
      <w:pPr>
        <w:ind w:right="29"/>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29"/>
        <w:spacing w:line="288"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年  月  日</w:t>
      </w:r>
      <w:r/>
    </w:p>
    <w:p>
      <w:pPr>
        <w:jc w:val="center"/>
        <w:rPr>
          <w:rFonts w:hint="eastAsia" w:ascii="宋体" w:hAnsi="宋体" w:cs="宋体"/>
          <w:b/>
          <w:bCs/>
          <w:color w:val="auto"/>
          <w:sz w:val="28"/>
          <w:highlight w:val="none"/>
        </w:rPr>
      </w:pPr>
      <w:r>
        <w:rPr>
          <w:rFonts w:hint="eastAsia" w:ascii="宋体" w:hAnsi="宋体" w:cs="宋体"/>
          <w:b/>
          <w:bCs/>
          <w:color w:val="auto"/>
          <w:sz w:val="28"/>
          <w:highlight w:val="none"/>
        </w:rPr>
        <w:br w:type="page" w:clear="all"/>
      </w:r>
      <w:r/>
    </w:p>
    <w:p>
      <w:pPr>
        <w:pStyle w:val="1060"/>
        <w:jc w:val="center"/>
        <w:spacing w:after="312"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val="0"/>
          <w:color w:val="auto"/>
          <w:sz w:val="36"/>
          <w:szCs w:val="21"/>
          <w:highlight w:val="none"/>
          <w:lang w:val="en-US" w:eastAsia="zh-CN"/>
        </w:rPr>
        <w:t xml:space="preserve">8、用工、卫生及安全责任承诺书</w:t>
      </w:r>
      <w:r/>
    </w:p>
    <w:p>
      <w:pPr>
        <w:ind w:firstLine="0"/>
        <w:jc w:val="both"/>
        <w:spacing w:before="220" w:after="0" w:line="499" w:lineRule="atLeas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项目名称：</w:t>
      </w:r>
      <w:r/>
    </w:p>
    <w:p>
      <w:pPr>
        <w:ind w:firstLine="0"/>
        <w:jc w:val="both"/>
        <w:spacing w:before="220" w:after="0" w:line="499" w:lineRule="atLeas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项目编号：</w:t>
      </w:r>
      <w:r/>
    </w:p>
    <w:p>
      <w:pPr>
        <w:ind w:firstLine="0"/>
        <w:jc w:val="both"/>
        <w:spacing w:before="220" w:after="0" w:line="499" w:lineRule="atLeas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如我单位被确定为中标人，我单位承诺：</w:t>
      </w:r>
      <w:r/>
    </w:p>
    <w:p>
      <w:pPr>
        <w:ind w:firstLine="0"/>
        <w:jc w:val="both"/>
        <w:spacing w:before="220" w:after="0" w:line="499" w:lineRule="atLeas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1.用工承诺：用工符合《</w:t>
      </w:r>
      <w:r>
        <w:rPr>
          <w:rFonts w:hint="eastAsia" w:ascii="宋体" w:hAnsi="宋体" w:eastAsia="Arial" w:cs="宋体"/>
          <w:color w:val="auto"/>
          <w:sz w:val="24"/>
          <w:szCs w:val="22"/>
          <w:highlight w:val="none"/>
          <w:lang w:eastAsia="en-US"/>
        </w:rPr>
        <w:t xml:space="preserve">中华人民共和国</w:t>
      </w:r>
      <w:r>
        <w:rPr>
          <w:rFonts w:hint="eastAsia" w:ascii="宋体" w:hAnsi="宋体" w:eastAsia="宋体" w:cs="宋体"/>
          <w:color w:val="auto"/>
          <w:sz w:val="24"/>
          <w:szCs w:val="22"/>
          <w:highlight w:val="none"/>
          <w:lang w:val="en-US" w:eastAsia="zh-CN"/>
        </w:rPr>
        <w:t xml:space="preserve">民法典</w:t>
      </w:r>
      <w:r>
        <w:rPr>
          <w:rFonts w:hint="eastAsia" w:ascii="宋体" w:hAnsi="宋体" w:eastAsia="宋体" w:cs="宋体"/>
          <w:color w:val="auto"/>
          <w:sz w:val="24"/>
          <w:szCs w:val="24"/>
          <w:highlight w:val="none"/>
          <w:lang w:eastAsia="zh-CN"/>
        </w:rPr>
        <w:t xml:space="preserve">》要求，依法用工。如发生用工纠纷，由我单位自行负责，采购人不承担连带责任，用工调整报采购人备案。食堂内的工作人员属于我单位的职工，与采购人不存在任何雇佣、委托等劳动关系，同时食堂工作人员在工作过程中的安全责任由我单位人负责。如用工、用电、用水等引起的事故或发生意外伤亡，我单位承担全部责任和经济补偿，采购人不承担任何责任。</w:t>
      </w:r>
      <w:r/>
    </w:p>
    <w:p>
      <w:pPr>
        <w:ind w:firstLine="0"/>
        <w:jc w:val="both"/>
        <w:spacing w:before="220" w:after="0" w:line="499" w:lineRule="atLeas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安全责任承诺：我单位注重食品卫生安全。我单位负责用工、用水、用电、用气安全和消防安全，明确责任人，服从采购人职能部门的统一管理，确保安全无事故。如发生食品安全、水电、消防安全等方面的安全事故，由我单位承担全部责任，采购人概不负责。落实门禁、监控等安全措施。</w:t>
      </w:r>
      <w:r/>
    </w:p>
    <w:p>
      <w:pPr>
        <w:ind w:firstLine="0"/>
        <w:jc w:val="both"/>
        <w:spacing w:before="220" w:after="0" w:line="499" w:lineRule="atLeas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（签章）</w:t>
      </w:r>
      <w:r/>
    </w:p>
    <w:p>
      <w:pPr>
        <w:ind w:firstLine="0"/>
        <w:jc w:val="both"/>
        <w:spacing w:before="220" w:after="0" w:line="499" w:lineRule="atLeas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日期：   年  月  日</w:t>
      </w:r>
      <w:r/>
    </w:p>
    <w:p>
      <w:pPr>
        <w:ind w:left="0" w:right="33" w:firstLine="0"/>
        <w:jc w:val="left"/>
        <w:spacing w:after="200" w:line="276" w:lineRule="auto"/>
        <w:rPr>
          <w:rFonts w:hint="eastAsia" w:ascii="宋体" w:hAnsi="宋体" w:eastAsia="Arial" w:cs="宋体"/>
          <w:color w:val="auto"/>
          <w:sz w:val="24"/>
          <w:szCs w:val="20"/>
          <w:highlight w:val="none"/>
          <w:lang w:val="en-US" w:eastAsia="zh-CN" w:bidi="ar-SA"/>
        </w:rPr>
      </w:pPr>
      <w:r>
        <w:rPr>
          <w:rFonts w:hint="eastAsia" w:ascii="宋体" w:hAnsi="宋体" w:eastAsia="Arial" w:cs="宋体"/>
          <w:color w:val="auto"/>
          <w:sz w:val="24"/>
          <w:szCs w:val="20"/>
          <w:highlight w:val="none"/>
          <w:lang w:val="en-US" w:eastAsia="zh-CN" w:bidi="ar-SA"/>
        </w:rPr>
      </w:r>
      <w:r/>
    </w:p>
    <w:p>
      <w:pPr>
        <w:jc w:val="center"/>
        <w:rPr>
          <w:rFonts w:hint="eastAsia" w:ascii="宋体" w:hAnsi="宋体" w:cs="宋体"/>
          <w:b/>
          <w:bCs/>
          <w:color w:val="auto"/>
          <w:sz w:val="28"/>
          <w:highlight w:val="none"/>
        </w:rPr>
      </w:pPr>
      <w:r>
        <w:rPr>
          <w:rFonts w:hint="eastAsia" w:ascii="宋体" w:hAnsi="宋体" w:eastAsia="宋体" w:cs="宋体"/>
          <w:color w:val="auto"/>
          <w:sz w:val="22"/>
          <w:szCs w:val="22"/>
          <w:highlight w:val="none"/>
          <w:lang w:eastAsia="en-US"/>
        </w:rPr>
        <w:br w:type="page" w:clear="all"/>
      </w:r>
      <w:r/>
    </w:p>
    <w:p>
      <w:pPr>
        <w:jc w:val="center"/>
        <w:rPr>
          <w:rFonts w:hint="eastAsia" w:ascii="宋体" w:hAnsi="宋体" w:cs="宋体"/>
          <w:b/>
          <w:color w:val="auto"/>
          <w:sz w:val="36"/>
          <w:highlight w:val="none"/>
        </w:rPr>
      </w:pPr>
      <w:r>
        <w:rPr>
          <w:rFonts w:hint="eastAsia" w:ascii="宋体" w:hAnsi="宋体" w:cs="宋体"/>
          <w:b/>
          <w:color w:val="auto"/>
          <w:sz w:val="36"/>
          <w:highlight w:val="none"/>
          <w:lang w:val="en-US" w:eastAsia="zh-CN"/>
        </w:rPr>
        <w:t xml:space="preserve">9</w:t>
      </w:r>
      <w:r>
        <w:rPr>
          <w:rFonts w:hint="eastAsia" w:ascii="宋体" w:hAnsi="宋体" w:cs="宋体"/>
          <w:b/>
          <w:color w:val="auto"/>
          <w:sz w:val="36"/>
          <w:highlight w:val="none"/>
        </w:rPr>
        <w:t xml:space="preserve">、授权委托书</w:t>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委托人（全称）：</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  址：</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               </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统一社会信用代码：</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受托人：                  先生（女士）</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项目</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]的磋商活动及签订合同。（</w:t>
      </w:r>
      <w:r>
        <w:rPr>
          <w:rFonts w:hint="eastAsia" w:ascii="宋体" w:hAnsi="宋体" w:cs="宋体"/>
          <w:b/>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 </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委托人（电子签章）：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法定代表人（签字或盖章）：</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联系方式：</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受托人（签字或盖章）：</w:t>
      </w:r>
      <w:r/>
    </w:p>
    <w:p>
      <w:pPr>
        <w:ind w:firstLine="4575"/>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年   月   日</w:t>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(受托人身份证扫描件附后)</w:t>
      </w:r>
      <w:r/>
    </w:p>
    <w:p>
      <w:pPr>
        <w:jc w:val="center"/>
        <w:spacing w:before="100" w:beforeAutospacing="1" w:after="100" w:afterAutospacing="1" w:line="450" w:lineRule="atLeas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lang w:val="en-US" w:eastAsia="zh-CN"/>
        </w:rPr>
        <w:t xml:space="preserve">10</w:t>
      </w:r>
      <w:r>
        <w:rPr>
          <w:rFonts w:hint="eastAsia" w:ascii="宋体" w:hAnsi="宋体" w:cs="宋体"/>
          <w:b/>
          <w:color w:val="auto"/>
          <w:sz w:val="36"/>
          <w:szCs w:val="36"/>
          <w:highlight w:val="none"/>
        </w:rPr>
        <w:t xml:space="preserve">、中小企业声明函</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项目编号：</w:t>
      </w:r>
      <w:r>
        <w:rPr>
          <w:rFonts w:hint="eastAsia" w:ascii="宋体" w:hAnsi="宋体" w:cs="宋体"/>
          <w:color w:val="auto"/>
          <w:spacing w:val="6"/>
          <w:sz w:val="28"/>
          <w:szCs w:val="28"/>
          <w:highlight w:val="none"/>
          <w:u w:val="single"/>
        </w:rPr>
        <w:t xml:space="preserve">               </w:t>
      </w:r>
      <w:r/>
    </w:p>
    <w:p>
      <w:pPr>
        <w:spacing w:line="360" w:lineRule="auto"/>
        <w:rPr>
          <w:rFonts w:hint="eastAsia" w:ascii="宋体" w:hAnsi="宋体" w:cs="宋体"/>
          <w:color w:val="auto"/>
          <w:spacing w:val="6"/>
          <w:sz w:val="28"/>
          <w:szCs w:val="28"/>
          <w:highlight w:val="none"/>
          <w:u w:val="single"/>
        </w:rPr>
      </w:pPr>
      <w:r>
        <w:rPr>
          <w:rFonts w:hint="eastAsia" w:ascii="宋体" w:hAnsi="宋体" w:cs="宋体"/>
          <w:color w:val="auto"/>
          <w:spacing w:val="6"/>
          <w:sz w:val="28"/>
          <w:szCs w:val="28"/>
          <w:highlight w:val="none"/>
        </w:rPr>
        <w:t xml:space="preserve">项目名称：</w:t>
      </w:r>
      <w:r>
        <w:rPr>
          <w:rFonts w:hint="eastAsia" w:ascii="宋体" w:hAnsi="宋体" w:cs="宋体"/>
          <w:color w:val="auto"/>
          <w:spacing w:val="6"/>
          <w:sz w:val="28"/>
          <w:szCs w:val="28"/>
          <w:highlight w:val="none"/>
          <w:u w:val="single"/>
        </w:rPr>
        <w:t xml:space="preserve">               </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徐州市红十字血液中心</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徐州市红十字血液中心食堂外包服务</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采购活动，服务全部由符合政策要求的中小企业承接。相关企业的具体情况如下：</w:t>
      </w:r>
      <w:r/>
    </w:p>
    <w:p>
      <w:pPr>
        <w:ind w:firstLine="560"/>
        <w:spacing w:line="360" w:lineRule="auto"/>
        <w:rPr>
          <w:rFonts w:hint="eastAsia" w:ascii="宋体" w:hAnsi="宋体" w:cs="宋体"/>
          <w:b/>
          <w:color w:val="auto"/>
          <w:spacing w:val="6"/>
          <w:sz w:val="28"/>
          <w:szCs w:val="28"/>
          <w:highlight w:val="none"/>
        </w:rPr>
      </w:pP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eastAsia="zh-CN"/>
        </w:rPr>
        <w:t xml:space="preserve">徐州市红十字血液中心食堂外包服务</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u w:val="single"/>
          <w:lang w:val="en-US" w:eastAsia="zh-CN"/>
        </w:rPr>
        <w:t xml:space="preserve">餐饮业</w:t>
      </w:r>
      <w:r>
        <w:rPr>
          <w:rFonts w:hint="eastAsia" w:ascii="宋体" w:hAnsi="宋体" w:cs="宋体"/>
          <w:color w:val="auto"/>
          <w:sz w:val="28"/>
          <w:szCs w:val="28"/>
          <w:highlight w:val="none"/>
          <w:u w:val="single"/>
        </w:rPr>
        <w:t xml:space="preserve">）</w:t>
      </w:r>
      <w:r>
        <w:rPr>
          <w:rFonts w:hint="eastAsia" w:ascii="宋体" w:hAnsi="宋体" w:cs="宋体"/>
          <w:color w:val="auto"/>
          <w:sz w:val="28"/>
          <w:szCs w:val="28"/>
          <w:highlight w:val="none"/>
        </w:rPr>
        <w:t xml:space="preserve">； 承建（承接）企业为</w:t>
      </w:r>
      <w:r>
        <w:rPr>
          <w:rFonts w:hint="eastAsia" w:ascii="宋体" w:hAnsi="宋体" w:cs="宋体"/>
          <w:color w:val="auto"/>
          <w:sz w:val="28"/>
          <w:szCs w:val="28"/>
          <w:highlight w:val="none"/>
          <w:u w:val="single"/>
        </w:rPr>
        <w:t xml:space="preserve">（企业名称）</w:t>
      </w:r>
      <w:r>
        <w:rPr>
          <w:rFonts w:hint="eastAsia" w:ascii="宋体" w:hAnsi="宋体" w:cs="宋体"/>
          <w:color w:val="auto"/>
          <w:sz w:val="28"/>
          <w:szCs w:val="28"/>
          <w:highlight w:val="none"/>
        </w:rPr>
        <w:t xml:space="preserve">，其从业人员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w:t>
      </w:r>
      <w:r>
        <w:rPr>
          <w:rFonts w:hint="eastAsia" w:ascii="宋体" w:hAnsi="宋体" w:cs="宋体"/>
          <w:b/>
          <w:color w:val="auto"/>
          <w:sz w:val="28"/>
          <w:szCs w:val="28"/>
          <w:highlight w:val="none"/>
        </w:rPr>
        <w:t xml:space="preserve">属于（□中型企业、□小型企业、□微型企业，请勾选！）；</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pacing w:val="6"/>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p>
    <w:p>
      <w:pPr>
        <w:jc w:val="left"/>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企业名称（电子签章）：</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60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86"/>
        <w:ind w:left="0"/>
        <w:jc w:val="left"/>
        <w:spacing w:after="0"/>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pStyle w:val="1086"/>
        <w:ind w:left="0"/>
        <w:spacing w:after="0"/>
        <w:rPr>
          <w:rFonts w:hint="eastAsia" w:ascii="宋体" w:hAnsi="宋体" w:cs="宋体"/>
          <w:b/>
          <w:bCs/>
          <w:color w:val="auto"/>
          <w:sz w:val="24"/>
          <w:highlight w:val="none"/>
        </w:rPr>
      </w:pP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86"/>
        <w:ind w:left="0"/>
        <w:spacing w:after="0"/>
        <w:rPr>
          <w:rFonts w:hint="eastAsia"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2、从业人员、营业收入、资产总额填报上一年度数据，无上一年度数据的新成立企业可不填报。</w:t>
      </w:r>
      <w:r/>
    </w:p>
    <w:p>
      <w:pPr>
        <w:pStyle w:val="1086"/>
        <w:ind w:left="0"/>
        <w:spacing w:after="0"/>
        <w:rPr>
          <w:rFonts w:hint="eastAsia" w:ascii="宋体" w:hAnsi="宋体" w:cs="宋体"/>
          <w:b/>
          <w:bCs/>
          <w:color w:val="auto"/>
          <w:sz w:val="24"/>
          <w:highlight w:val="none"/>
        </w:rPr>
      </w:pPr>
      <w:r>
        <w:rPr>
          <w:rFonts w:hint="eastAsia" w:ascii="宋体" w:hAnsi="宋体" w:cs="宋体"/>
          <w:b/>
          <w:bCs/>
          <w:color w:val="auto"/>
          <w:sz w:val="24"/>
          <w:highlight w:val="none"/>
        </w:rPr>
        <w:t xml:space="preserve">3、中标人为小型、微型企业的，采购人或者其委托的采购代理机构有权随中标、成交结果同时公告其《中小企业声明函》，接受社会监督。</w:t>
      </w:r>
      <w:r/>
    </w:p>
    <w:p>
      <w:pPr>
        <w:pStyle w:val="1086"/>
        <w:ind w:left="0"/>
        <w:spacing w:after="0"/>
        <w:rPr>
          <w:rFonts w:hint="eastAsia"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1086"/>
        <w:ind w:left="0"/>
        <w:spacing w:after="0"/>
        <w:rPr>
          <w:rFonts w:hint="eastAsia" w:ascii="宋体" w:hAnsi="宋体" w:cs="宋体"/>
          <w:b/>
          <w:bCs/>
          <w:color w:val="auto"/>
          <w:sz w:val="24"/>
          <w:highlight w:val="none"/>
        </w:rPr>
      </w:pPr>
      <w:r>
        <w:rPr>
          <w:rFonts w:hint="eastAsia" w:ascii="宋体" w:hAnsi="宋体" w:cs="宋体"/>
          <w:b/>
          <w:bCs/>
          <w:color w:val="auto"/>
          <w:sz w:val="24"/>
          <w:highlight w:val="none"/>
        </w:rPr>
        <w:t xml:space="preserve">5、供应商提供的《中小企业声明函》与事实不符的，依照《政府采购法》第七十七条第一款的规定追究法律责任。</w:t>
      </w:r>
      <w:r/>
    </w:p>
    <w:p>
      <w:pPr>
        <w:jc w:val="left"/>
        <w:widowControl/>
        <w:rPr>
          <w:rFonts w:hint="eastAsia" w:ascii="宋体" w:hAnsi="宋体" w:cs="宋体"/>
          <w:b/>
          <w:bCs/>
          <w:color w:val="auto"/>
          <w:sz w:val="28"/>
          <w:szCs w:val="28"/>
          <w:highlight w:val="none"/>
        </w:rPr>
      </w:pPr>
      <w:r>
        <w:rPr>
          <w:rFonts w:hint="eastAsia" w:ascii="宋体" w:hAnsi="宋体" w:cs="宋体"/>
          <w:b/>
          <w:bCs/>
          <w:color w:val="auto"/>
          <w:sz w:val="24"/>
          <w:highlight w:val="none"/>
        </w:rPr>
        <w:t xml:space="preserve">6、《中小企业声明函》查询渠道用微信搜索“中小企业规模类型自测小程序”。</w:t>
      </w:r>
      <w:r/>
    </w:p>
    <w:p>
      <w:pPr>
        <w:pStyle w:val="1080"/>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宋体" w:hAnsi="宋体" w:cs="宋体"/>
          <w:color w:val="auto"/>
          <w:sz w:val="28"/>
          <w:szCs w:val="28"/>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olor w:val="auto"/>
          <w:highlight w:val="none"/>
        </w:rPr>
        <mc:AlternateContent>
          <mc:Choice Requires="wpg">
            <w:drawing>
              <wp:inline xmlns:wp="http://schemas.openxmlformats.org/drawingml/2006/wordprocessingDrawing" distT="0" distB="0" distL="0" distR="0">
                <wp:extent cx="1645920" cy="3283585"/>
                <wp:effectExtent l="0" t="0" r="11430" b="12065"/>
                <wp:docPr id="13" name="图片 14"/>
                <wp:cNvGraphicFramePr/>
                <a:graphic xmlns:a="http://schemas.openxmlformats.org/drawingml/2006/main">
                  <a:graphicData uri="http://schemas.openxmlformats.org/drawingml/2006/picture">
                    <pic:pic xmlns:pic="http://schemas.openxmlformats.org/drawingml/2006/picture">
                      <pic:nvPicPr>
                        <pic:cNvPr id="13" name="图片 14"/>
                        <pic:cNvPicPr/>
                        <pic:nvPr/>
                      </pic:nvPicPr>
                      <pic:blipFill>
                        <a:blip r:embed="rId21"/>
                        <a:srcRect l="0" t="4498" r="0" b="0"/>
                        <a:stretch/>
                      </pic:blipFill>
                      <pic:spPr bwMode="auto">
                        <a:xfrm>
                          <a:off x="0" y="0"/>
                          <a:ext cx="1645920" cy="3283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9.6pt;height:258.6pt;mso-wrap-distance-left:0.0pt;mso-wrap-distance-top:0.0pt;mso-wrap-distance-right:0.0pt;mso-wrap-distance-bottom:0.0pt;" stroked="f">
                <v:path textboxrect="0,0,0,0"/>
                <v:imagedata r:id="rId21" o:title=""/>
              </v:shape>
            </w:pict>
          </mc:Fallback>
        </mc:AlternateContent>
      </w:r>
      <w:r/>
    </w:p>
    <w:p>
      <w:pPr>
        <w:jc w:val="center"/>
        <w:rPr>
          <w:rFonts w:hint="eastAsia" w:ascii="宋体" w:hAnsi="宋体" w:cs="宋体"/>
          <w:b/>
          <w:color w:val="auto"/>
          <w:sz w:val="36"/>
          <w:szCs w:val="36"/>
          <w:highlight w:val="none"/>
        </w:rPr>
      </w:pPr>
      <w:r>
        <w:rPr>
          <w:rFonts w:hint="eastAsia" w:ascii="宋体" w:hAnsi="宋体" w:cs="宋体"/>
          <w:b/>
          <w:bCs/>
          <w:color w:val="auto"/>
          <w:sz w:val="36"/>
          <w:szCs w:val="36"/>
          <w:highlight w:val="none"/>
        </w:rPr>
        <w:t xml:space="preserve">1</w:t>
      </w:r>
      <w:r>
        <w:rPr>
          <w:rFonts w:hint="eastAsia" w:ascii="宋体" w:hAnsi="宋体" w:cs="宋体"/>
          <w:b/>
          <w:bCs/>
          <w:color w:val="auto"/>
          <w:sz w:val="36"/>
          <w:szCs w:val="36"/>
          <w:highlight w:val="none"/>
          <w:lang w:val="en-US" w:eastAsia="zh-CN"/>
        </w:rPr>
        <w:t xml:space="preserve">1</w:t>
      </w:r>
      <w:r>
        <w:rPr>
          <w:rFonts w:hint="eastAsia" w:ascii="宋体" w:hAnsi="宋体" w:cs="宋体"/>
          <w:b/>
          <w:bCs/>
          <w:color w:val="auto"/>
          <w:sz w:val="36"/>
          <w:szCs w:val="36"/>
          <w:highlight w:val="none"/>
        </w:rPr>
        <w:t xml:space="preserve">、</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lang w:eastAsia="zh-CN"/>
        </w:rPr>
        <w:t xml:space="preserve">徐州市红十字血液中心食堂外包服务</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lang w:eastAsia="zh-CN"/>
        </w:rPr>
        <w:t xml:space="preserve">JSZC-320300-HWZX-C2025-0755</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供应商（电子签章）：</w:t>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29"/>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062"/>
        <w:ind w:left="239" w:firstLine="2640"/>
        <w:rPr>
          <w:rFonts w:hint="eastAsia"/>
          <w:color w:val="auto"/>
          <w:highlight w:val="none"/>
        </w:rPr>
      </w:pPr>
      <w:r>
        <w:rPr>
          <w:rFonts w:hint="eastAsia"/>
          <w:color w:val="auto"/>
          <w:highlight w:val="none"/>
        </w:rPr>
      </w:r>
      <w:r/>
    </w:p>
    <w:p>
      <w:pPr>
        <w:pStyle w:val="1062"/>
        <w:ind w:left="239" w:firstLine="2640"/>
        <w:rPr>
          <w:rFonts w:hint="eastAsia"/>
          <w:color w:val="auto"/>
          <w:highlight w:val="none"/>
        </w:rPr>
      </w:pPr>
      <w:r>
        <w:rPr>
          <w:rFonts w:hint="eastAsia"/>
          <w:color w:val="auto"/>
          <w:highlight w:val="none"/>
        </w:rPr>
      </w:r>
      <w:r/>
    </w:p>
    <w:p>
      <w:pPr>
        <w:pStyle w:val="1062"/>
        <w:ind w:left="239" w:firstLine="2640"/>
        <w:rPr>
          <w:rFonts w:hint="eastAsia"/>
          <w:color w:val="auto"/>
          <w:highlight w:val="none"/>
        </w:rPr>
      </w:pPr>
      <w:r>
        <w:rPr>
          <w:rFonts w:hint="eastAsia"/>
          <w:color w:val="auto"/>
          <w:highlight w:val="none"/>
        </w:rPr>
      </w:r>
      <w:r/>
    </w:p>
    <w:p>
      <w:pPr>
        <w:pStyle w:val="1062"/>
        <w:ind w:left="239" w:firstLine="2640"/>
        <w:rPr>
          <w:rFonts w:hint="eastAsia"/>
          <w:color w:val="auto"/>
          <w:highlight w:val="none"/>
        </w:rPr>
      </w:pPr>
      <w:r>
        <w:rPr>
          <w:rFonts w:hint="eastAsia"/>
          <w:color w:val="auto"/>
          <w:highlight w:val="none"/>
        </w:rPr>
      </w:r>
      <w:r/>
    </w:p>
    <w:p>
      <w:pPr>
        <w:pStyle w:val="1062"/>
        <w:ind w:left="239" w:firstLine="2640"/>
        <w:rPr>
          <w:rFonts w:hint="eastAsia"/>
          <w:color w:val="auto"/>
          <w:highlight w:val="none"/>
        </w:rPr>
      </w:pPr>
      <w:r>
        <w:rPr>
          <w:rFonts w:hint="eastAsia"/>
          <w:color w:val="auto"/>
          <w:highlight w:val="none"/>
        </w:rPr>
      </w:r>
      <w:r/>
    </w:p>
    <w:p>
      <w:pPr>
        <w:pStyle w:val="1062"/>
        <w:ind w:left="239" w:firstLine="2640"/>
        <w:rPr>
          <w:rFonts w:hint="eastAsia"/>
          <w:color w:val="auto"/>
          <w:highlight w:val="none"/>
        </w:rPr>
      </w:pPr>
      <w:r>
        <w:rPr>
          <w:rFonts w:hint="eastAsia"/>
          <w:color w:val="auto"/>
          <w:highlight w:val="none"/>
        </w:rPr>
      </w:r>
      <w:r/>
    </w:p>
    <w:p>
      <w:pPr>
        <w:pStyle w:val="1062"/>
        <w:ind w:left="239" w:firstLine="2640"/>
        <w:rPr>
          <w:rFonts w:hint="eastAsia"/>
          <w:color w:val="auto"/>
          <w:highlight w:val="none"/>
        </w:rPr>
      </w:pPr>
      <w:r>
        <w:rPr>
          <w:rFonts w:hint="eastAsia"/>
          <w:color w:val="auto"/>
          <w:highlight w:val="none"/>
        </w:rPr>
      </w:r>
      <w:r/>
    </w:p>
    <w:p>
      <w:pPr>
        <w:pStyle w:val="1062"/>
        <w:ind w:left="239" w:firstLine="2640"/>
        <w:rPr>
          <w:rFonts w:hint="eastAsia"/>
          <w:color w:val="auto"/>
          <w:highlight w:val="none"/>
        </w:rPr>
      </w:pPr>
      <w:r>
        <w:rPr>
          <w:rFonts w:hint="eastAsia"/>
          <w:color w:val="auto"/>
          <w:highlight w:val="none"/>
        </w:rPr>
      </w:r>
      <w:r/>
    </w:p>
    <w:p>
      <w:pPr>
        <w:pStyle w:val="1062"/>
        <w:ind w:left="239" w:firstLine="2640"/>
        <w:rPr>
          <w:rFonts w:hint="eastAsia"/>
          <w:color w:val="auto"/>
          <w:highlight w:val="none"/>
        </w:rPr>
      </w:pPr>
      <w:r>
        <w:rPr>
          <w:rFonts w:hint="eastAsia"/>
          <w:color w:val="auto"/>
          <w:highlight w:val="none"/>
        </w:rPr>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588" w:lineRule="exact"/>
        <w:rPr>
          <w:rFonts w:hint="eastAsia" w:ascii="宋体" w:hAnsi="宋体" w:cs="宋体"/>
          <w:b/>
          <w:color w:val="auto"/>
          <w:sz w:val="36"/>
          <w:szCs w:val="36"/>
          <w:highlight w:val="none"/>
        </w:rPr>
      </w:pPr>
      <w:r/>
      <w:bookmarkStart w:id="2" w:name="OLE_LINK14"/>
      <w:r/>
      <w:bookmarkStart w:id="3" w:name="OLE_LINK13"/>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2</w:t>
      </w:r>
      <w:r>
        <w:rPr>
          <w:rFonts w:hint="eastAsia" w:ascii="宋体" w:hAnsi="宋体" w:cs="宋体"/>
          <w:b/>
          <w:color w:val="auto"/>
          <w:sz w:val="36"/>
          <w:szCs w:val="36"/>
          <w:highlight w:val="none"/>
        </w:rPr>
        <w:t xml:space="preserve">、具备履行合同所必需的设备和专业技术能力的书面声明（附证明材料扫描件）</w:t>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spacing w:line="360" w:lineRule="auto"/>
        <w:rPr>
          <w:rFonts w:hint="eastAsia" w:ascii="宋体" w:hAnsi="宋体" w:eastAsia="宋体" w:cs="宋体"/>
          <w:color w:val="auto"/>
          <w:sz w:val="28"/>
          <w:szCs w:val="28"/>
          <w:highlight w:val="none"/>
          <w:u w:val="singl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u w:val="single"/>
          <w:lang w:eastAsia="zh-CN"/>
        </w:rPr>
        <w:t xml:space="preserve">徐州市红十字血液中心食堂外包服务</w:t>
      </w:r>
      <w:r/>
    </w:p>
    <w:p>
      <w:pPr>
        <w:spacing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JSZC-320300-HWZX-C2025-0755</w:t>
      </w:r>
      <w:r>
        <w:rPr>
          <w:rFonts w:hint="eastAsia" w:ascii="宋体" w:hAnsi="宋体" w:cs="宋体"/>
          <w:color w:val="auto"/>
          <w:sz w:val="28"/>
          <w:szCs w:val="28"/>
          <w:highlight w:val="none"/>
          <w:u w:val="single"/>
        </w:rPr>
        <w:t xml:space="preserve"> </w:t>
      </w:r>
      <w:r/>
    </w:p>
    <w:p>
      <w:pPr>
        <w:ind w:firstLine="480"/>
        <w:jc w:val="left"/>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供应商郑重声明：供应商具备履行合同（项目名称：</w:t>
      </w:r>
      <w:r>
        <w:rPr>
          <w:rFonts w:hint="eastAsia" w:ascii="宋体" w:hAnsi="宋体" w:cs="宋体"/>
          <w:color w:val="auto"/>
          <w:sz w:val="28"/>
          <w:szCs w:val="28"/>
          <w:highlight w:val="none"/>
          <w:u w:val="single"/>
          <w:lang w:eastAsia="zh-CN"/>
        </w:rPr>
        <w:t xml:space="preserve">徐州市红十字血液中心食堂外包服务</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u w:val="single"/>
          <w:lang w:eastAsia="zh-CN"/>
        </w:rPr>
        <w:t xml:space="preserve">JSZC-320300-HWZX-C2025-0755</w:t>
      </w:r>
      <w:r>
        <w:rPr>
          <w:rFonts w:hint="eastAsia" w:ascii="宋体" w:hAnsi="宋体" w:cs="宋体"/>
          <w:color w:val="auto"/>
          <w:sz w:val="28"/>
          <w:szCs w:val="28"/>
          <w:highlight w:val="none"/>
        </w:rPr>
        <w:t xml:space="preserve">）所必需的设备和专业技术能力，具体为：</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设备：</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专业技术能力：</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（证明材料原件的扫描件附后）</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特此声明。</w:t>
      </w:r>
      <w:r/>
    </w:p>
    <w:p>
      <w:pPr>
        <w:ind w:firstLine="4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供应商对上述声明的真实性负责。如有虚假，将依法承担相应责任。</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1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 </w:t>
      </w:r>
      <w:r/>
    </w:p>
    <w:p>
      <w:pPr>
        <w:ind w:firstLine="31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jc w:val="center"/>
        <w:spacing w:line="588" w:lineRule="exact"/>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588"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3</w:t>
      </w:r>
      <w:r>
        <w:rPr>
          <w:rFonts w:hint="eastAsia" w:ascii="宋体" w:hAnsi="宋体" w:cs="宋体"/>
          <w:b/>
          <w:color w:val="auto"/>
          <w:sz w:val="36"/>
          <w:szCs w:val="36"/>
          <w:highlight w:val="none"/>
        </w:rPr>
        <w:t xml:space="preserve">、残疾人福利性单位声明函</w:t>
      </w:r>
      <w:bookmarkEnd w:id="2"/>
      <w:r/>
      <w:bookmarkEnd w:id="3"/>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0" w:lineRule="atLeast"/>
        <w:rPr>
          <w:rFonts w:hint="eastAsia" w:ascii="宋体" w:hAnsi="宋体" w:cs="宋体"/>
          <w:color w:val="auto"/>
          <w:sz w:val="24"/>
          <w:highlight w:val="none"/>
        </w:rPr>
      </w:pPr>
      <w:r>
        <w:rPr>
          <w:rFonts w:hint="eastAsia" w:ascii="宋体" w:hAnsi="宋体" w:cs="宋体"/>
          <w:b/>
          <w:bCs/>
          <w:color w:val="auto"/>
          <w:sz w:val="24"/>
          <w:highlight w:val="none"/>
        </w:rPr>
        <w:t xml:space="preserve">（注：如供应商不属于残疾人福利性单位，不需提供此声明函）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项目编号：</w:t>
      </w:r>
      <w:r/>
    </w:p>
    <w:p>
      <w:pPr>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项目名称：</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单位名称（电子签章）：</w:t>
      </w:r>
      <w:r/>
    </w:p>
    <w:p>
      <w:pPr>
        <w:ind w:right="1560" w:firstLine="584"/>
        <w:spacing w:line="588" w:lineRule="exact"/>
        <w:tabs>
          <w:tab w:val="left" w:pos="4860" w:leader="none"/>
        </w:tabs>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t xml:space="preserve">日  期：  年  月  日</w:t>
      </w:r>
      <w:r/>
    </w:p>
    <w:p>
      <w:pPr>
        <w:pStyle w:val="979"/>
        <w:ind w:left="0"/>
        <w:rPr>
          <w:rFonts w:hint="eastAsia" w:ascii="宋体" w:hAnsi="宋体" w:cs="宋体"/>
          <w:color w:val="auto"/>
          <w:highlight w:val="none"/>
        </w:rPr>
      </w:pPr>
      <w:r>
        <w:rPr>
          <w:rFonts w:hint="eastAsia" w:ascii="宋体" w:hAnsi="宋体" w:cs="宋体"/>
          <w:color w:val="auto"/>
          <w:highlight w:val="none"/>
        </w:rPr>
      </w:r>
      <w:r/>
    </w:p>
    <w:p>
      <w:pPr>
        <w:ind w:firstLine="560"/>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享受政府采购支持政策的残疾人福利性单位应当同时满足以下条件：</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（一）安置的残疾人占本单位在职职工人数的比例不低于25%（含25%），并且安置的残疾人人数不少于10人（含10人）；</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（二）依法与安置的每位残疾人签订了一年以上（含一年）的劳动合同或服务协议；</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spacing w:line="588"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4</w:t>
      </w:r>
      <w:r>
        <w:rPr>
          <w:rFonts w:hint="eastAsia" w:ascii="宋体" w:hAnsi="宋体" w:cs="宋体"/>
          <w:b/>
          <w:color w:val="auto"/>
          <w:sz w:val="36"/>
          <w:szCs w:val="36"/>
          <w:highlight w:val="none"/>
        </w:rPr>
        <w:t xml:space="preserve">、代理服务收费标准</w:t>
      </w:r>
      <w:r/>
    </w:p>
    <w:p>
      <w:pPr>
        <w:jc w:val="center"/>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tbl>
      <w:tblPr>
        <w:tblStyle w:val="9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0.005%</w:t>
            </w:r>
            <w:r/>
          </w:p>
        </w:tc>
      </w:tr>
    </w:tbl>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说明：</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1、按上表计算的收费为代理服务全过程的收费金额。各社会代理机构不再收取采购文件制作售卖费用。</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2、代理服务费按差额定率累进法计算。</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3、代理服务费基准金额（按差额定率累进法计算的）=中标金额（按差额定率累进法计算的） * 费率（%）</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4、代理服务费应收取金额=代理服务费基准金额（按差额定率累进法计算的）的合计数。</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5、定点类等无金额或事先不能计算出价格总额的项目，按中标（成交）金额100万元计算服务费。</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6、有分包（分标段）项目按总项目中标（成交）金额收费。</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7、上该表为自行约定的代理服务费标准。</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8、账户信息：</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账户名：江苏海外集团国际工程咨询有限公司徐州分公司</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开户银行：上海浦东发展银行股份有限公司徐州分行</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账号：11110154740005866</w:t>
      </w:r>
      <w:r/>
    </w:p>
    <w:p>
      <w:pPr>
        <w:jc w:val="center"/>
        <w:spacing w:line="360" w:lineRule="auto"/>
        <w:rPr>
          <w:rFonts w:hint="eastAsia" w:ascii="宋体" w:hAnsi="宋体" w:cs="宋体"/>
          <w:b/>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auto"/>
          <w:sz w:val="30"/>
          <w:highlight w:val="none"/>
        </w:rPr>
      </w:r>
      <w:r/>
    </w:p>
    <w:p>
      <w:pPr>
        <w:jc w:val="center"/>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5</w:t>
      </w:r>
      <w:r>
        <w:rPr>
          <w:rFonts w:hint="eastAsia" w:ascii="宋体" w:hAnsi="宋体" w:cs="宋体"/>
          <w:b/>
          <w:color w:val="auto"/>
          <w:sz w:val="36"/>
          <w:szCs w:val="36"/>
          <w:highlight w:val="none"/>
        </w:rPr>
        <w:t xml:space="preserve">、供应商明确表示无需预付款的承诺函</w:t>
      </w:r>
      <w:r/>
    </w:p>
    <w:p>
      <w:pPr>
        <w:ind w:firstLine="548"/>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48"/>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548"/>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我单位在参加</w:t>
      </w:r>
      <w:r>
        <w:rPr>
          <w:rFonts w:hint="eastAsia" w:ascii="宋体" w:hAnsi="宋体" w:cs="宋体"/>
          <w:bCs/>
          <w:color w:val="auto"/>
          <w:sz w:val="28"/>
          <w:szCs w:val="28"/>
          <w:highlight w:val="none"/>
          <w:u w:val="single"/>
        </w:rPr>
        <w:t xml:space="preserve"> </w:t>
      </w:r>
      <w:r>
        <w:rPr>
          <w:rFonts w:hint="eastAsia" w:ascii="宋体" w:hAnsi="宋体" w:cs="宋体"/>
          <w:bCs/>
          <w:color w:val="auto"/>
          <w:sz w:val="28"/>
          <w:szCs w:val="28"/>
          <w:highlight w:val="none"/>
          <w:u w:val="single"/>
          <w:lang w:eastAsia="zh-CN"/>
        </w:rPr>
        <w:t xml:space="preserve">徐州市红十字血液中心食堂外包服务</w:t>
      </w:r>
      <w:r>
        <w:rPr>
          <w:rFonts w:hint="eastAsia" w:ascii="宋体" w:hAnsi="宋体" w:cs="宋体"/>
          <w:bCs/>
          <w:color w:val="auto"/>
          <w:sz w:val="28"/>
          <w:szCs w:val="28"/>
          <w:highlight w:val="none"/>
        </w:rPr>
        <w:t xml:space="preserve">项目</w:t>
      </w:r>
      <w:r/>
    </w:p>
    <w:p>
      <w:pPr>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（项目编号：</w:t>
      </w:r>
      <w:r>
        <w:rPr>
          <w:rFonts w:hint="eastAsia" w:ascii="宋体" w:hAnsi="宋体" w:cs="宋体"/>
          <w:bCs/>
          <w:strike w:val="0"/>
          <w:color w:val="auto"/>
          <w:sz w:val="28"/>
          <w:szCs w:val="28"/>
          <w:highlight w:val="none"/>
          <w:u w:val="single"/>
          <w:lang w:eastAsia="zh-CN"/>
        </w:rPr>
        <w:t xml:space="preserve">JSZC-320300-HWZX-C2025-0755</w:t>
      </w:r>
      <w:r>
        <w:rPr>
          <w:rFonts w:hint="eastAsia" w:ascii="宋体" w:hAnsi="宋体" w:cs="宋体"/>
          <w:bCs/>
          <w:color w:val="auto"/>
          <w:sz w:val="28"/>
          <w:szCs w:val="28"/>
          <w:highlight w:val="none"/>
        </w:rPr>
        <w:t xml:space="preserve">号）政府采购活动，我单位承诺在签订合同时，明确表示无需预付款。</w:t>
      </w:r>
      <w:r/>
    </w:p>
    <w:p>
      <w:pPr>
        <w:ind w:firstLine="548"/>
        <w:spacing w:line="360" w:lineRule="auto"/>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ind w:firstLine="25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供应商（电子签章）：</w:t>
      </w:r>
      <w:r/>
    </w:p>
    <w:p>
      <w:pPr>
        <w:ind w:firstLine="25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jc w:val="center"/>
        <w:widowControl/>
        <w:rPr>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color w:val="auto"/>
          <w:sz w:val="36"/>
          <w:szCs w:val="36"/>
          <w:highlight w:val="none"/>
        </w:rPr>
      </w:r>
      <w:r/>
    </w:p>
    <w:p>
      <w:pPr>
        <w:jc w:val="center"/>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6</w:t>
      </w:r>
      <w:r>
        <w:rPr>
          <w:rFonts w:hint="eastAsia" w:ascii="宋体" w:hAnsi="宋体" w:cs="宋体"/>
          <w:b/>
          <w:color w:val="auto"/>
          <w:sz w:val="36"/>
          <w:szCs w:val="36"/>
          <w:highlight w:val="none"/>
        </w:rPr>
        <w:t xml:space="preserve">、预付款保函支付条款模板</w:t>
      </w:r>
      <w:r/>
    </w:p>
    <w:p>
      <w:pPr>
        <w:ind w:firstLine="565"/>
        <w:spacing w:line="48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4"/>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符合条件一：提交预付款保函的</w:t>
      </w:r>
      <w:r/>
    </w:p>
    <w:p>
      <w:pPr>
        <w:ind w:firstLine="482"/>
        <w:spacing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4"/>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firstLine="484"/>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符合条件二：不提交预付款保函的</w:t>
      </w:r>
      <w:r/>
    </w:p>
    <w:p>
      <w:pPr>
        <w:ind w:firstLine="482"/>
        <w:spacing w:line="360" w:lineRule="auto"/>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left="140"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乙方需提交的支付文件：乙方出具的全额正式发票。</w:t>
      </w:r>
      <w:r/>
    </w:p>
    <w:p>
      <w:pPr>
        <w:ind w:left="140"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4"/>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p>
    <w:p>
      <w:pPr>
        <w:ind w:left="140" w:firstLine="484"/>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w:t>
      </w:r>
      <w:r/>
    </w:p>
    <w:p>
      <w:pPr>
        <w:ind w:left="140"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1、付款条件一中，出具预付款保函后支付的合同款应当与保函金额一致。</w:t>
      </w:r>
      <w:r/>
    </w:p>
    <w:p>
      <w:pPr>
        <w:ind w:left="140" w:firstLine="482"/>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2、付款条件二中，预付款比例设定应符合《关于做好政府采购支持企业发展有关事项的通知》(苏财购〔2020〕52号)要求。</w:t>
      </w:r>
      <w:r/>
    </w:p>
    <w:p>
      <w:pPr>
        <w:pStyle w:val="979"/>
        <w:rPr>
          <w:rFonts w:hint="eastAsia" w:ascii="宋体" w:hAnsi="宋体" w:cs="宋体"/>
          <w:color w:val="auto"/>
          <w:highlight w:val="none"/>
        </w:rPr>
      </w:pPr>
      <w:r>
        <w:rPr>
          <w:rFonts w:hint="eastAsia" w:ascii="宋体" w:hAnsi="宋体" w:cs="宋体"/>
          <w:color w:val="auto"/>
          <w:highlight w:val="none"/>
        </w:rPr>
      </w:r>
      <w:r/>
    </w:p>
    <w:p>
      <w:pPr>
        <w:ind w:firstLine="480"/>
        <w:widowControl/>
        <w:rPr>
          <w:rFonts w:hint="eastAsia" w:ascii="宋体" w:hAnsi="宋体" w:cs="宋体"/>
          <w:color w:val="auto"/>
          <w:sz w:val="24"/>
          <w:highlight w:val="none"/>
        </w:rPr>
      </w:pPr>
      <w:r>
        <w:rPr>
          <w:rFonts w:hint="eastAsia" w:ascii="宋体" w:hAnsi="宋体" w:cs="宋体"/>
          <w:color w:val="auto"/>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rPr>
        <w:rStyle w:val="1065"/>
      </w:rPr>
      <w:framePr w:wrap="around" w:vAnchor="text" w:hAnchor="margin" w:xAlign="center" w:y="1"/>
    </w:pPr>
    <w:r>
      <w:fldChar w:fldCharType="begin"/>
    </w:r>
    <w:r>
      <w:rPr>
        <w:rStyle w:val="1065"/>
      </w:rPr>
      <w:instrText xml:space="preserve">PAGE  </w:instrText>
    </w:r>
    <w:r>
      <w:fldChar w:fldCharType="end"/>
    </w:r>
    <w:r/>
  </w:p>
  <w:p>
    <w:pPr>
      <w:pStyle w:val="11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06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default="1">
    <w:name w:val="Normal"/>
    <w:next w:val="8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5">
    <w:name w:val="Heading 1"/>
    <w:basedOn w:val="894"/>
    <w:next w:val="894"/>
    <w:link w:val="987"/>
    <w:uiPriority w:val="9"/>
    <w:qFormat/>
    <w:pPr>
      <w:keepLines/>
      <w:keepNext/>
      <w:spacing w:before="480" w:after="200"/>
      <w:outlineLvl w:val="0"/>
    </w:pPr>
    <w:rPr>
      <w:rFonts w:ascii="Arial" w:hAnsi="Arial" w:eastAsia="Arial" w:cs="Arial"/>
      <w:sz w:val="40"/>
      <w:szCs w:val="40"/>
    </w:rPr>
  </w:style>
  <w:style w:type="paragraph" w:styleId="896">
    <w:name w:val="Heading 2"/>
    <w:basedOn w:val="894"/>
    <w:next w:val="894"/>
    <w:link w:val="988"/>
    <w:uiPriority w:val="9"/>
    <w:unhideWhenUsed/>
    <w:qFormat/>
    <w:pPr>
      <w:keepLines/>
      <w:keepNext/>
      <w:spacing w:before="360" w:after="200"/>
      <w:outlineLvl w:val="1"/>
    </w:pPr>
    <w:rPr>
      <w:rFonts w:ascii="Arial" w:hAnsi="Arial" w:eastAsia="Arial" w:cs="Arial"/>
      <w:sz w:val="34"/>
    </w:rPr>
  </w:style>
  <w:style w:type="paragraph" w:styleId="897">
    <w:name w:val="Heading 3"/>
    <w:basedOn w:val="894"/>
    <w:next w:val="894"/>
    <w:link w:val="932"/>
    <w:uiPriority w:val="9"/>
    <w:unhideWhenUsed/>
    <w:qFormat/>
    <w:pPr>
      <w:keepLines/>
      <w:keepNext/>
      <w:spacing w:before="320" w:after="200"/>
      <w:outlineLvl w:val="2"/>
    </w:pPr>
    <w:rPr>
      <w:rFonts w:ascii="Arial" w:hAnsi="Arial" w:eastAsia="Arial" w:cs="Arial"/>
      <w:sz w:val="30"/>
      <w:szCs w:val="30"/>
    </w:rPr>
  </w:style>
  <w:style w:type="paragraph" w:styleId="898">
    <w:name w:val="Heading 4"/>
    <w:basedOn w:val="894"/>
    <w:next w:val="894"/>
    <w:link w:val="989"/>
    <w:uiPriority w:val="9"/>
    <w:unhideWhenUsed/>
    <w:qFormat/>
    <w:pPr>
      <w:keepLines/>
      <w:keepNext/>
      <w:spacing w:before="320" w:after="200"/>
      <w:outlineLvl w:val="3"/>
    </w:pPr>
    <w:rPr>
      <w:rFonts w:ascii="Arial" w:hAnsi="Arial" w:eastAsia="Arial" w:cs="Arial"/>
      <w:b/>
      <w:bCs/>
      <w:sz w:val="26"/>
      <w:szCs w:val="26"/>
    </w:rPr>
  </w:style>
  <w:style w:type="paragraph" w:styleId="899">
    <w:name w:val="Heading 5"/>
    <w:basedOn w:val="894"/>
    <w:next w:val="894"/>
    <w:link w:val="990"/>
    <w:uiPriority w:val="9"/>
    <w:unhideWhenUsed/>
    <w:qFormat/>
    <w:pPr>
      <w:keepLines/>
      <w:keepNext/>
      <w:spacing w:before="320" w:after="200"/>
      <w:outlineLvl w:val="4"/>
    </w:pPr>
    <w:rPr>
      <w:rFonts w:ascii="Arial" w:hAnsi="Arial" w:eastAsia="Arial" w:cs="Arial"/>
      <w:b/>
      <w:bCs/>
      <w:sz w:val="24"/>
    </w:rPr>
  </w:style>
  <w:style w:type="paragraph" w:styleId="900">
    <w:name w:val="Heading 6"/>
    <w:basedOn w:val="894"/>
    <w:next w:val="894"/>
    <w:link w:val="991"/>
    <w:uiPriority w:val="9"/>
    <w:unhideWhenUsed/>
    <w:qFormat/>
    <w:pPr>
      <w:keepLines/>
      <w:keepNext/>
      <w:spacing w:before="320" w:after="200"/>
      <w:outlineLvl w:val="5"/>
    </w:pPr>
    <w:rPr>
      <w:rFonts w:ascii="Arial" w:hAnsi="Arial" w:eastAsia="Arial" w:cs="Arial"/>
      <w:b/>
      <w:bCs/>
      <w:sz w:val="22"/>
      <w:szCs w:val="22"/>
    </w:rPr>
  </w:style>
  <w:style w:type="paragraph" w:styleId="901">
    <w:name w:val="Heading 7"/>
    <w:basedOn w:val="894"/>
    <w:next w:val="894"/>
    <w:link w:val="992"/>
    <w:uiPriority w:val="9"/>
    <w:unhideWhenUsed/>
    <w:qFormat/>
    <w:pPr>
      <w:keepLines/>
      <w:keepNext/>
      <w:spacing w:before="320" w:after="200"/>
      <w:outlineLvl w:val="6"/>
    </w:pPr>
    <w:rPr>
      <w:rFonts w:ascii="Arial" w:hAnsi="Arial" w:eastAsia="Arial" w:cs="Arial"/>
      <w:b/>
      <w:bCs/>
      <w:i/>
      <w:iCs/>
      <w:sz w:val="22"/>
      <w:szCs w:val="22"/>
    </w:rPr>
  </w:style>
  <w:style w:type="paragraph" w:styleId="902">
    <w:name w:val="Heading 8"/>
    <w:basedOn w:val="894"/>
    <w:next w:val="894"/>
    <w:link w:val="993"/>
    <w:uiPriority w:val="9"/>
    <w:unhideWhenUsed/>
    <w:qFormat/>
    <w:pPr>
      <w:keepLines/>
      <w:keepNext/>
      <w:spacing w:before="320" w:after="200"/>
      <w:outlineLvl w:val="7"/>
    </w:pPr>
    <w:rPr>
      <w:rFonts w:ascii="Arial" w:hAnsi="Arial" w:eastAsia="Arial" w:cs="Arial"/>
      <w:i/>
      <w:iCs/>
      <w:sz w:val="22"/>
      <w:szCs w:val="22"/>
    </w:rPr>
  </w:style>
  <w:style w:type="paragraph" w:styleId="903">
    <w:name w:val="Heading 9"/>
    <w:basedOn w:val="894"/>
    <w:next w:val="894"/>
    <w:link w:val="994"/>
    <w:uiPriority w:val="9"/>
    <w:unhideWhenUsed/>
    <w:qFormat/>
    <w:pPr>
      <w:keepLines/>
      <w:keepNext/>
      <w:spacing w:before="320" w:after="200"/>
      <w:outlineLvl w:val="8"/>
    </w:pPr>
    <w:rPr>
      <w:rFonts w:ascii="Arial" w:hAnsi="Arial" w:eastAsia="Arial" w:cs="Arial"/>
      <w:i/>
      <w:iCs/>
      <w:szCs w:val="21"/>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toc 7"/>
    <w:basedOn w:val="894"/>
    <w:next w:val="894"/>
    <w:uiPriority w:val="39"/>
    <w:unhideWhenUsed/>
    <w:qFormat/>
    <w:pPr>
      <w:ind w:left="1701"/>
      <w:spacing w:after="57"/>
    </w:pPr>
  </w:style>
  <w:style w:type="paragraph" w:styleId="907">
    <w:name w:val="Caption"/>
    <w:basedOn w:val="894"/>
    <w:next w:val="8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8">
    <w:name w:val="annotation text"/>
    <w:basedOn w:val="894"/>
    <w:uiPriority w:val="0"/>
    <w:qFormat/>
    <w:pPr>
      <w:jc w:val="left"/>
    </w:pPr>
  </w:style>
  <w:style w:type="paragraph" w:styleId="909">
    <w:name w:val="Body Text"/>
    <w:basedOn w:val="894"/>
    <w:next w:val="894"/>
    <w:uiPriority w:val="99"/>
    <w:qFormat/>
    <w:pPr>
      <w:spacing w:after="120"/>
    </w:pPr>
    <w:rPr>
      <w:rFonts w:ascii="Calibri" w:hAnsi="Calibri"/>
    </w:rPr>
  </w:style>
  <w:style w:type="paragraph" w:styleId="910">
    <w:name w:val="Body Text Indent"/>
    <w:basedOn w:val="894"/>
    <w:uiPriority w:val="0"/>
    <w:qFormat/>
    <w:pPr>
      <w:ind w:left="420"/>
      <w:spacing w:after="120"/>
    </w:pPr>
    <w:rPr>
      <w:rFonts w:ascii="Calibri" w:hAnsi="Calibri"/>
    </w:rPr>
  </w:style>
  <w:style w:type="paragraph" w:styleId="911">
    <w:name w:val="Block Text"/>
    <w:basedOn w:val="894"/>
    <w:uiPriority w:val="99"/>
    <w:unhideWhenUsed/>
    <w:qFormat/>
    <w:pPr>
      <w:ind w:left="1440" w:right="1440"/>
      <w:spacing w:after="120"/>
    </w:pPr>
  </w:style>
  <w:style w:type="paragraph" w:styleId="912">
    <w:name w:val="toc 5"/>
    <w:basedOn w:val="894"/>
    <w:next w:val="894"/>
    <w:uiPriority w:val="39"/>
    <w:unhideWhenUsed/>
    <w:qFormat/>
    <w:pPr>
      <w:ind w:left="1134"/>
      <w:spacing w:after="57"/>
    </w:pPr>
  </w:style>
  <w:style w:type="paragraph" w:styleId="913">
    <w:name w:val="toc 3"/>
    <w:basedOn w:val="894"/>
    <w:next w:val="894"/>
    <w:uiPriority w:val="39"/>
    <w:unhideWhenUsed/>
    <w:qFormat/>
    <w:pPr>
      <w:ind w:left="567"/>
      <w:spacing w:after="57"/>
    </w:pPr>
  </w:style>
  <w:style w:type="paragraph" w:styleId="914">
    <w:name w:val="toc 8"/>
    <w:basedOn w:val="894"/>
    <w:next w:val="894"/>
    <w:uiPriority w:val="39"/>
    <w:unhideWhenUsed/>
    <w:qFormat/>
    <w:pPr>
      <w:ind w:left="1984"/>
      <w:spacing w:after="57"/>
    </w:pPr>
  </w:style>
  <w:style w:type="paragraph" w:styleId="915">
    <w:name w:val="endnote text"/>
    <w:basedOn w:val="894"/>
    <w:link w:val="1006"/>
    <w:uiPriority w:val="99"/>
    <w:semiHidden/>
    <w:unhideWhenUsed/>
    <w:qFormat/>
    <w:rPr>
      <w:sz w:val="20"/>
    </w:rPr>
  </w:style>
  <w:style w:type="paragraph" w:styleId="916">
    <w:name w:val="Footer"/>
    <w:basedOn w:val="894"/>
    <w:link w:val="1004"/>
    <w:uiPriority w:val="99"/>
    <w:unhideWhenUsed/>
    <w:qFormat/>
    <w:pPr>
      <w:tabs>
        <w:tab w:val="center" w:pos="7143" w:leader="none"/>
        <w:tab w:val="right" w:pos="14287" w:leader="none"/>
      </w:tabs>
    </w:pPr>
  </w:style>
  <w:style w:type="paragraph" w:styleId="917">
    <w:name w:val="Header"/>
    <w:basedOn w:val="894"/>
    <w:link w:val="1003"/>
    <w:uiPriority w:val="99"/>
    <w:unhideWhenUsed/>
    <w:qFormat/>
    <w:pPr>
      <w:tabs>
        <w:tab w:val="center" w:pos="7143" w:leader="none"/>
        <w:tab w:val="right" w:pos="14287" w:leader="none"/>
      </w:tabs>
    </w:pPr>
  </w:style>
  <w:style w:type="paragraph" w:styleId="918">
    <w:name w:val="toc 1"/>
    <w:basedOn w:val="894"/>
    <w:next w:val="894"/>
    <w:uiPriority w:val="39"/>
    <w:unhideWhenUsed/>
    <w:qFormat/>
    <w:pPr>
      <w:spacing w:after="57"/>
    </w:pPr>
  </w:style>
  <w:style w:type="paragraph" w:styleId="919">
    <w:name w:val="toc 4"/>
    <w:basedOn w:val="894"/>
    <w:next w:val="894"/>
    <w:uiPriority w:val="39"/>
    <w:unhideWhenUsed/>
    <w:qFormat/>
    <w:pPr>
      <w:ind w:left="850"/>
      <w:spacing w:after="57"/>
    </w:pPr>
  </w:style>
  <w:style w:type="paragraph" w:styleId="920">
    <w:name w:val="Subtitle"/>
    <w:basedOn w:val="894"/>
    <w:next w:val="894"/>
    <w:link w:val="998"/>
    <w:uiPriority w:val="11"/>
    <w:qFormat/>
    <w:pPr>
      <w:spacing w:before="200" w:after="200"/>
    </w:pPr>
    <w:rPr>
      <w:sz w:val="24"/>
    </w:rPr>
  </w:style>
  <w:style w:type="paragraph" w:styleId="921">
    <w:name w:val="footnote text"/>
    <w:basedOn w:val="894"/>
    <w:link w:val="1005"/>
    <w:uiPriority w:val="99"/>
    <w:semiHidden/>
    <w:unhideWhenUsed/>
    <w:qFormat/>
    <w:pPr>
      <w:spacing w:after="40"/>
    </w:pPr>
    <w:rPr>
      <w:sz w:val="18"/>
    </w:rPr>
  </w:style>
  <w:style w:type="paragraph" w:styleId="922">
    <w:name w:val="toc 6"/>
    <w:basedOn w:val="894"/>
    <w:next w:val="894"/>
    <w:uiPriority w:val="39"/>
    <w:unhideWhenUsed/>
    <w:qFormat/>
    <w:pPr>
      <w:ind w:left="1417"/>
      <w:spacing w:after="57"/>
    </w:pPr>
  </w:style>
  <w:style w:type="paragraph" w:styleId="923">
    <w:name w:val="table of figures"/>
    <w:basedOn w:val="894"/>
    <w:next w:val="894"/>
    <w:uiPriority w:val="99"/>
    <w:unhideWhenUsed/>
    <w:qFormat/>
  </w:style>
  <w:style w:type="paragraph" w:styleId="924">
    <w:name w:val="toc 2"/>
    <w:basedOn w:val="894"/>
    <w:next w:val="894"/>
    <w:uiPriority w:val="39"/>
    <w:unhideWhenUsed/>
    <w:qFormat/>
    <w:pPr>
      <w:ind w:left="283"/>
      <w:spacing w:after="57"/>
    </w:pPr>
  </w:style>
  <w:style w:type="paragraph" w:styleId="925">
    <w:name w:val="toc 9"/>
    <w:basedOn w:val="894"/>
    <w:next w:val="894"/>
    <w:uiPriority w:val="39"/>
    <w:unhideWhenUsed/>
    <w:qFormat/>
    <w:pPr>
      <w:ind w:left="2268"/>
      <w:spacing w:after="57"/>
    </w:pPr>
  </w:style>
  <w:style w:type="paragraph" w:styleId="926">
    <w:name w:val="Normal (Web)"/>
    <w:basedOn w:val="894"/>
    <w:uiPriority w:val="0"/>
    <w:qFormat/>
    <w:pPr>
      <w:jc w:val="left"/>
      <w:spacing w:before="100" w:beforeAutospacing="1" w:after="100" w:afterAutospacing="1"/>
      <w:widowControl/>
    </w:pPr>
    <w:rPr>
      <w:rFonts w:ascii="宋体" w:hAnsi="宋体" w:cs="宋体"/>
      <w:sz w:val="24"/>
    </w:rPr>
  </w:style>
  <w:style w:type="paragraph" w:styleId="927">
    <w:name w:val="Title"/>
    <w:basedOn w:val="894"/>
    <w:next w:val="894"/>
    <w:link w:val="997"/>
    <w:uiPriority w:val="10"/>
    <w:qFormat/>
    <w:pPr>
      <w:contextualSpacing/>
      <w:spacing w:before="300" w:after="200"/>
    </w:pPr>
    <w:rPr>
      <w:sz w:val="48"/>
      <w:szCs w:val="48"/>
    </w:rPr>
  </w:style>
  <w:style w:type="table" w:styleId="9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endnote reference"/>
    <w:uiPriority w:val="99"/>
    <w:semiHidden/>
    <w:unhideWhenUsed/>
    <w:qFormat/>
    <w:rPr>
      <w:vertAlign w:val="superscript"/>
    </w:rPr>
  </w:style>
  <w:style w:type="character" w:styleId="930">
    <w:name w:val="Hyperlink"/>
    <w:uiPriority w:val="99"/>
    <w:unhideWhenUsed/>
    <w:qFormat/>
    <w:rPr>
      <w:color w:val="0000ff" w:themeColor="hyperlink"/>
      <w:u w:val="single"/>
      <w14:textFill>
        <w14:solidFill>
          <w14:schemeClr w14:val="hlink"/>
        </w14:solidFill>
      </w14:textFill>
    </w:rPr>
  </w:style>
  <w:style w:type="character" w:styleId="931">
    <w:name w:val="footnote reference"/>
    <w:uiPriority w:val="99"/>
    <w:unhideWhenUsed/>
    <w:qFormat/>
    <w:rPr>
      <w:vertAlign w:val="superscript"/>
    </w:rPr>
  </w:style>
  <w:style w:type="character" w:styleId="932" w:customStyle="1">
    <w:name w:val="标题 3 字符"/>
    <w:link w:val="897"/>
    <w:uiPriority w:val="9"/>
    <w:qFormat/>
    <w:rPr>
      <w:rFonts w:ascii="Arial" w:hAnsi="Arial" w:eastAsia="Arial" w:cs="Arial"/>
      <w:sz w:val="30"/>
      <w:szCs w:val="30"/>
    </w:rPr>
  </w:style>
  <w:style w:type="character" w:styleId="933" w:customStyle="1">
    <w:name w:val="Heading 1 Char"/>
    <w:basedOn w:val="904"/>
    <w:uiPriority w:val="9"/>
    <w:qFormat/>
    <w:rPr>
      <w:rFonts w:ascii="Arial" w:hAnsi="Arial" w:eastAsia="Arial" w:cs="Arial"/>
      <w:sz w:val="40"/>
      <w:szCs w:val="40"/>
    </w:rPr>
  </w:style>
  <w:style w:type="character" w:styleId="934" w:customStyle="1">
    <w:name w:val="Heading 2 Char"/>
    <w:basedOn w:val="904"/>
    <w:uiPriority w:val="9"/>
    <w:qFormat/>
    <w:rPr>
      <w:rFonts w:ascii="Arial" w:hAnsi="Arial" w:eastAsia="Arial" w:cs="Arial"/>
      <w:sz w:val="34"/>
    </w:rPr>
  </w:style>
  <w:style w:type="character" w:styleId="935" w:customStyle="1">
    <w:name w:val="Heading 3 Char"/>
    <w:basedOn w:val="904"/>
    <w:uiPriority w:val="9"/>
    <w:qFormat/>
    <w:rPr>
      <w:rFonts w:ascii="Arial" w:hAnsi="Arial" w:eastAsia="Arial" w:cs="Arial"/>
      <w:sz w:val="30"/>
      <w:szCs w:val="30"/>
    </w:rPr>
  </w:style>
  <w:style w:type="character" w:styleId="936" w:customStyle="1">
    <w:name w:val="Heading 4 Char"/>
    <w:basedOn w:val="904"/>
    <w:uiPriority w:val="9"/>
    <w:qFormat/>
    <w:rPr>
      <w:rFonts w:ascii="Arial" w:hAnsi="Arial" w:eastAsia="Arial" w:cs="Arial"/>
      <w:b/>
      <w:bCs/>
      <w:sz w:val="26"/>
      <w:szCs w:val="26"/>
    </w:rPr>
  </w:style>
  <w:style w:type="character" w:styleId="937" w:customStyle="1">
    <w:name w:val="Heading 5 Char"/>
    <w:basedOn w:val="904"/>
    <w:uiPriority w:val="9"/>
    <w:qFormat/>
    <w:rPr>
      <w:rFonts w:ascii="Arial" w:hAnsi="Arial" w:eastAsia="Arial" w:cs="Arial"/>
      <w:b/>
      <w:bCs/>
      <w:sz w:val="24"/>
      <w:szCs w:val="24"/>
    </w:rPr>
  </w:style>
  <w:style w:type="character" w:styleId="938" w:customStyle="1">
    <w:name w:val="Heading 6 Char"/>
    <w:basedOn w:val="904"/>
    <w:uiPriority w:val="9"/>
    <w:qFormat/>
    <w:rPr>
      <w:rFonts w:ascii="Arial" w:hAnsi="Arial" w:eastAsia="Arial" w:cs="Arial"/>
      <w:b/>
      <w:bCs/>
      <w:sz w:val="22"/>
      <w:szCs w:val="22"/>
    </w:rPr>
  </w:style>
  <w:style w:type="character" w:styleId="939" w:customStyle="1">
    <w:name w:val="Heading 7 Char"/>
    <w:basedOn w:val="904"/>
    <w:uiPriority w:val="9"/>
    <w:qFormat/>
    <w:rPr>
      <w:rFonts w:ascii="Arial" w:hAnsi="Arial" w:eastAsia="Arial" w:cs="Arial"/>
      <w:b/>
      <w:bCs/>
      <w:i/>
      <w:iCs/>
      <w:sz w:val="22"/>
      <w:szCs w:val="22"/>
    </w:rPr>
  </w:style>
  <w:style w:type="character" w:styleId="940" w:customStyle="1">
    <w:name w:val="Heading 8 Char"/>
    <w:basedOn w:val="904"/>
    <w:uiPriority w:val="9"/>
    <w:qFormat/>
    <w:rPr>
      <w:rFonts w:ascii="Arial" w:hAnsi="Arial" w:eastAsia="Arial" w:cs="Arial"/>
      <w:i/>
      <w:iCs/>
      <w:sz w:val="22"/>
      <w:szCs w:val="22"/>
    </w:rPr>
  </w:style>
  <w:style w:type="character" w:styleId="941" w:customStyle="1">
    <w:name w:val="Heading 9 Char"/>
    <w:basedOn w:val="904"/>
    <w:uiPriority w:val="9"/>
    <w:qFormat/>
    <w:rPr>
      <w:rFonts w:ascii="Arial" w:hAnsi="Arial" w:eastAsia="Arial" w:cs="Arial"/>
      <w:i/>
      <w:iCs/>
      <w:sz w:val="21"/>
      <w:szCs w:val="21"/>
    </w:rPr>
  </w:style>
  <w:style w:type="character" w:styleId="942" w:customStyle="1">
    <w:name w:val="Title Char"/>
    <w:basedOn w:val="904"/>
    <w:uiPriority w:val="10"/>
    <w:qFormat/>
    <w:rPr>
      <w:sz w:val="48"/>
      <w:szCs w:val="48"/>
    </w:rPr>
  </w:style>
  <w:style w:type="character" w:styleId="943" w:customStyle="1">
    <w:name w:val="Subtitle Char"/>
    <w:basedOn w:val="904"/>
    <w:uiPriority w:val="11"/>
    <w:qFormat/>
    <w:rPr>
      <w:sz w:val="24"/>
      <w:szCs w:val="24"/>
    </w:rPr>
  </w:style>
  <w:style w:type="character" w:styleId="944" w:customStyle="1">
    <w:name w:val="Quote Char"/>
    <w:uiPriority w:val="29"/>
    <w:qFormat/>
    <w:rPr>
      <w:i/>
    </w:rPr>
  </w:style>
  <w:style w:type="character" w:styleId="945" w:customStyle="1">
    <w:name w:val="Intense Quote Char"/>
    <w:uiPriority w:val="30"/>
    <w:qFormat/>
    <w:rPr>
      <w:i/>
    </w:rPr>
  </w:style>
  <w:style w:type="character" w:styleId="946" w:customStyle="1">
    <w:name w:val="Header Char"/>
    <w:basedOn w:val="904"/>
    <w:uiPriority w:val="99"/>
    <w:qFormat/>
  </w:style>
  <w:style w:type="character" w:styleId="947" w:customStyle="1">
    <w:name w:val="Caption Char"/>
    <w:uiPriority w:val="99"/>
    <w:qFormat/>
  </w:style>
  <w:style w:type="table" w:styleId="948" w:customStyle="1">
    <w:name w:val="Plain Table 1"/>
    <w:basedOn w:val="9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Plain Table 2"/>
    <w:basedOn w:val="9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3"/>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Plain Table 4"/>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Plain Table 5"/>
    <w:basedOn w:val="9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Grid Table 1 Light"/>
    <w:basedOn w:val="9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2"/>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3"/>
    <w:basedOn w:val="9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basedOn w:val="9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5 Dark"/>
    <w:basedOn w:val="9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Grid Table 6 Colorful"/>
    <w:basedOn w:val="9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9" w:customStyle="1">
    <w:name w:val="Grid Table 7 Colorful"/>
    <w:basedOn w:val="9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1 Light"/>
    <w:basedOn w:val="9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2"/>
    <w:basedOn w:val="9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2" w:customStyle="1">
    <w:name w:val="List Table 3"/>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w:basedOn w:val="9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5 Dark"/>
    <w:basedOn w:val="9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6 Colorful"/>
    <w:basedOn w:val="9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7 Colorful"/>
    <w:basedOn w:val="9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7" w:customStyle="1">
    <w:name w:val="Footnote Text Char"/>
    <w:uiPriority w:val="99"/>
    <w:qFormat/>
    <w:rPr>
      <w:sz w:val="18"/>
    </w:rPr>
  </w:style>
  <w:style w:type="character" w:styleId="968" w:customStyle="1">
    <w:name w:val="Endnote Text Char"/>
    <w:uiPriority w:val="99"/>
    <w:qFormat/>
    <w:rPr>
      <w:sz w:val="20"/>
    </w:rPr>
  </w:style>
  <w:style w:type="paragraph" w:styleId="969" w:customStyle="1">
    <w:name w:val="TOC Heading"/>
    <w:uiPriority w:val="39"/>
    <w:unhideWhenUsed/>
    <w:qFormat/>
    <w:rPr>
      <w:rFonts w:hint="default" w:ascii="Times New Roman" w:hAnsi="Times New Roman" w:eastAsia="宋体" w:cs="Times New Roman"/>
    </w:rPr>
  </w:style>
  <w:style w:type="paragraph" w:styleId="970" w:customStyle="1">
    <w:name w:val="正文文本11"/>
    <w:basedOn w:val="971"/>
    <w:next w:val="983"/>
    <w:uiPriority w:val="0"/>
    <w:qFormat/>
    <w:pPr>
      <w:spacing w:after="120"/>
    </w:pPr>
  </w:style>
  <w:style w:type="paragraph" w:styleId="971" w:customStyle="1">
    <w:name w:val="正文11"/>
    <w:next w:val="9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2" w:customStyle="1">
    <w:name w:val="文本块1"/>
    <w:basedOn w:val="894"/>
    <w:next w:val="973"/>
    <w:uiPriority w:val="99"/>
    <w:unhideWhenUsed/>
    <w:qFormat/>
    <w:pPr>
      <w:ind w:left="567" w:right="454" w:firstLine="498"/>
      <w:jc w:val="left"/>
      <w:widowControl/>
    </w:pPr>
    <w:rPr>
      <w:rFonts w:ascii="仿宋_GB2312" w:eastAsia="仿宋_GB2312"/>
      <w:sz w:val="30"/>
      <w:szCs w:val="20"/>
    </w:rPr>
  </w:style>
  <w:style w:type="paragraph" w:styleId="973" w:customStyle="1">
    <w:name w:val="标题 411"/>
    <w:basedOn w:val="974"/>
    <w:next w:val="971"/>
    <w:link w:val="1032"/>
    <w:uiPriority w:val="9"/>
    <w:qFormat/>
    <w:pPr>
      <w:keepLines/>
      <w:keepNext/>
      <w:spacing w:before="320" w:after="200"/>
      <w:outlineLvl w:val="3"/>
    </w:pPr>
    <w:rPr>
      <w:rFonts w:ascii="Arial" w:hAnsi="Arial" w:eastAsia="Arial" w:cs="Arial"/>
      <w:b/>
      <w:bCs/>
      <w:sz w:val="26"/>
      <w:szCs w:val="26"/>
    </w:rPr>
  </w:style>
  <w:style w:type="paragraph" w:styleId="974" w:customStyle="1">
    <w:name w:val="正文12"/>
    <w:next w:val="9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5" w:customStyle="1">
    <w:name w:val="脚注文本1"/>
    <w:basedOn w:val="976"/>
    <w:next w:val="981"/>
    <w:link w:val="1049"/>
    <w:uiPriority w:val="99"/>
    <w:unhideWhenUsed/>
    <w:qFormat/>
    <w:pPr>
      <w:spacing w:after="40"/>
    </w:pPr>
    <w:rPr>
      <w:sz w:val="18"/>
    </w:rPr>
  </w:style>
  <w:style w:type="paragraph" w:styleId="976" w:customStyle="1">
    <w:name w:val="正文111"/>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正文首行缩进1"/>
    <w:basedOn w:val="970"/>
    <w:next w:val="978"/>
    <w:uiPriority w:val="0"/>
    <w:qFormat/>
    <w:pPr>
      <w:ind w:firstLine="200"/>
      <w:spacing w:line="360" w:lineRule="auto"/>
    </w:pPr>
    <w:rPr>
      <w:rFonts w:ascii="仿宋_GB2312" w:eastAsia="仿宋_GB2312"/>
      <w:sz w:val="30"/>
      <w:szCs w:val="30"/>
    </w:rPr>
  </w:style>
  <w:style w:type="paragraph" w:styleId="978" w:customStyle="1">
    <w:name w:val="正文首行缩进 21"/>
    <w:basedOn w:val="979"/>
    <w:next w:val="976"/>
    <w:link w:val="1073"/>
    <w:uiPriority w:val="0"/>
    <w:qFormat/>
    <w:pPr>
      <w:ind w:firstLine="420"/>
    </w:pPr>
  </w:style>
  <w:style w:type="paragraph" w:styleId="979" w:customStyle="1">
    <w:name w:val="正文文本缩进1"/>
    <w:basedOn w:val="894"/>
    <w:next w:val="980"/>
    <w:link w:val="1052"/>
    <w:uiPriority w:val="0"/>
    <w:qFormat/>
    <w:pPr>
      <w:ind w:left="420"/>
      <w:spacing w:after="120"/>
    </w:pPr>
  </w:style>
  <w:style w:type="paragraph" w:styleId="980" w:customStyle="1">
    <w:name w:val="寄信人地址1"/>
    <w:basedOn w:val="894"/>
    <w:uiPriority w:val="0"/>
    <w:qFormat/>
    <w:rPr>
      <w:rFonts w:ascii="Arial" w:hAnsi="Arial"/>
    </w:rPr>
  </w:style>
  <w:style w:type="paragraph" w:styleId="981" w:customStyle="1">
    <w:name w:val="索引 51"/>
    <w:basedOn w:val="982"/>
    <w:next w:val="982"/>
    <w:uiPriority w:val="0"/>
    <w:qFormat/>
    <w:pPr>
      <w:ind w:left="798"/>
    </w:pPr>
    <w:rPr>
      <w:rFonts w:ascii="Calibri" w:hAnsi="Calibri"/>
    </w:rPr>
  </w:style>
  <w:style w:type="paragraph" w:styleId="982" w:customStyle="1">
    <w:name w:val="正文1"/>
    <w:next w:val="975"/>
    <w:link w:val="10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一级条标题"/>
    <w:basedOn w:val="984"/>
    <w:next w:val="9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4" w:customStyle="1">
    <w:name w:val="章标题"/>
    <w:next w:val="8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85" w:customStyle="1">
    <w:name w:val="段"/>
    <w:basedOn w:val="982"/>
    <w:next w:val="894"/>
    <w:uiPriority w:val="0"/>
    <w:qFormat/>
    <w:pPr>
      <w:ind w:firstLine="200"/>
      <w:widowControl/>
    </w:pPr>
    <w:rPr>
      <w:rFonts w:hint="eastAsia" w:ascii="宋体"/>
      <w:szCs w:val="20"/>
    </w:rPr>
  </w:style>
  <w:style w:type="paragraph" w:styleId="986" w:customStyle="1">
    <w:name w:val="正文缩进1"/>
    <w:basedOn w:val="894"/>
    <w:uiPriority w:val="0"/>
    <w:qFormat/>
    <w:pPr>
      <w:ind w:firstLine="420"/>
    </w:pPr>
  </w:style>
  <w:style w:type="character" w:styleId="987" w:customStyle="1">
    <w:name w:val="标题 1 字符"/>
    <w:link w:val="895"/>
    <w:uiPriority w:val="9"/>
    <w:qFormat/>
    <w:rPr>
      <w:rFonts w:ascii="Arial" w:hAnsi="Arial" w:eastAsia="Arial" w:cs="Arial"/>
      <w:sz w:val="40"/>
      <w:szCs w:val="40"/>
    </w:rPr>
  </w:style>
  <w:style w:type="character" w:styleId="988" w:customStyle="1">
    <w:name w:val="标题 2 字符"/>
    <w:link w:val="896"/>
    <w:uiPriority w:val="9"/>
    <w:qFormat/>
    <w:rPr>
      <w:rFonts w:ascii="Arial" w:hAnsi="Arial" w:eastAsia="Arial" w:cs="Arial"/>
      <w:sz w:val="34"/>
    </w:rPr>
  </w:style>
  <w:style w:type="character" w:styleId="989" w:customStyle="1">
    <w:name w:val="标题 4 字符"/>
    <w:link w:val="898"/>
    <w:uiPriority w:val="9"/>
    <w:qFormat/>
    <w:rPr>
      <w:rFonts w:ascii="Arial" w:hAnsi="Arial" w:eastAsia="Arial" w:cs="Arial"/>
      <w:b/>
      <w:bCs/>
      <w:sz w:val="26"/>
      <w:szCs w:val="26"/>
    </w:rPr>
  </w:style>
  <w:style w:type="character" w:styleId="990" w:customStyle="1">
    <w:name w:val="标题 5 字符"/>
    <w:link w:val="899"/>
    <w:uiPriority w:val="9"/>
    <w:qFormat/>
    <w:rPr>
      <w:rFonts w:ascii="Arial" w:hAnsi="Arial" w:eastAsia="Arial" w:cs="Arial"/>
      <w:b/>
      <w:bCs/>
      <w:sz w:val="24"/>
      <w:szCs w:val="24"/>
    </w:rPr>
  </w:style>
  <w:style w:type="character" w:styleId="991" w:customStyle="1">
    <w:name w:val="标题 6 字符"/>
    <w:link w:val="900"/>
    <w:uiPriority w:val="9"/>
    <w:qFormat/>
    <w:rPr>
      <w:rFonts w:ascii="Arial" w:hAnsi="Arial" w:eastAsia="Arial" w:cs="Arial"/>
      <w:b/>
      <w:bCs/>
      <w:sz w:val="22"/>
      <w:szCs w:val="22"/>
    </w:rPr>
  </w:style>
  <w:style w:type="character" w:styleId="992" w:customStyle="1">
    <w:name w:val="标题 7 字符"/>
    <w:link w:val="901"/>
    <w:uiPriority w:val="9"/>
    <w:qFormat/>
    <w:rPr>
      <w:rFonts w:ascii="Arial" w:hAnsi="Arial" w:eastAsia="Arial" w:cs="Arial"/>
      <w:b/>
      <w:bCs/>
      <w:i/>
      <w:iCs/>
      <w:sz w:val="22"/>
      <w:szCs w:val="22"/>
    </w:rPr>
  </w:style>
  <w:style w:type="character" w:styleId="993" w:customStyle="1">
    <w:name w:val="标题 8 字符"/>
    <w:link w:val="902"/>
    <w:uiPriority w:val="9"/>
    <w:qFormat/>
    <w:rPr>
      <w:rFonts w:ascii="Arial" w:hAnsi="Arial" w:eastAsia="Arial" w:cs="Arial"/>
      <w:i/>
      <w:iCs/>
      <w:sz w:val="22"/>
      <w:szCs w:val="22"/>
    </w:rPr>
  </w:style>
  <w:style w:type="character" w:styleId="994" w:customStyle="1">
    <w:name w:val="标题 9 字符"/>
    <w:link w:val="903"/>
    <w:uiPriority w:val="9"/>
    <w:qFormat/>
    <w:rPr>
      <w:rFonts w:ascii="Arial" w:hAnsi="Arial" w:eastAsia="Arial" w:cs="Arial"/>
      <w:i/>
      <w:iCs/>
      <w:sz w:val="21"/>
      <w:szCs w:val="21"/>
    </w:rPr>
  </w:style>
  <w:style w:type="paragraph" w:styleId="995">
    <w:name w:val="List Paragraph"/>
    <w:basedOn w:val="894"/>
    <w:uiPriority w:val="34"/>
    <w:qFormat/>
    <w:pPr>
      <w:contextualSpacing/>
      <w:ind w:left="720"/>
    </w:pPr>
  </w:style>
  <w:style w:type="paragraph" w:styleId="996">
    <w:name w:val="No Spacing"/>
    <w:uiPriority w:val="1"/>
    <w:qFormat/>
    <w:rPr>
      <w:rFonts w:hint="default" w:ascii="Times New Roman" w:hAnsi="Times New Roman" w:eastAsia="宋体" w:cs="Times New Roman"/>
      <w:lang w:val="en-US" w:eastAsia="zh-CN" w:bidi="ar-SA"/>
    </w:rPr>
  </w:style>
  <w:style w:type="character" w:styleId="997" w:customStyle="1">
    <w:name w:val="标题 字符"/>
    <w:link w:val="927"/>
    <w:uiPriority w:val="10"/>
    <w:qFormat/>
    <w:rPr>
      <w:sz w:val="48"/>
      <w:szCs w:val="48"/>
    </w:rPr>
  </w:style>
  <w:style w:type="character" w:styleId="998" w:customStyle="1">
    <w:name w:val="副标题 字符"/>
    <w:link w:val="920"/>
    <w:uiPriority w:val="11"/>
    <w:qFormat/>
    <w:rPr>
      <w:sz w:val="24"/>
      <w:szCs w:val="24"/>
    </w:rPr>
  </w:style>
  <w:style w:type="paragraph" w:styleId="999">
    <w:name w:val="Quote"/>
    <w:basedOn w:val="894"/>
    <w:next w:val="894"/>
    <w:link w:val="1000"/>
    <w:uiPriority w:val="29"/>
    <w:qFormat/>
    <w:pPr>
      <w:ind w:left="720" w:right="720"/>
    </w:pPr>
    <w:rPr>
      <w:i/>
    </w:rPr>
  </w:style>
  <w:style w:type="character" w:styleId="1000" w:customStyle="1">
    <w:name w:val="引用 字符"/>
    <w:link w:val="999"/>
    <w:uiPriority w:val="29"/>
    <w:qFormat/>
    <w:rPr>
      <w:i/>
    </w:rPr>
  </w:style>
  <w:style w:type="paragraph" w:styleId="1001">
    <w:name w:val="Intense Quote"/>
    <w:basedOn w:val="894"/>
    <w:next w:val="894"/>
    <w:link w:val="10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2" w:customStyle="1">
    <w:name w:val="明显引用 字符"/>
    <w:link w:val="1001"/>
    <w:uiPriority w:val="30"/>
    <w:qFormat/>
    <w:rPr>
      <w:i/>
    </w:rPr>
  </w:style>
  <w:style w:type="character" w:styleId="1003" w:customStyle="1">
    <w:name w:val="页眉 字符"/>
    <w:link w:val="917"/>
    <w:uiPriority w:val="99"/>
    <w:qFormat/>
  </w:style>
  <w:style w:type="character" w:styleId="1004" w:customStyle="1">
    <w:name w:val="页脚 字符"/>
    <w:link w:val="916"/>
    <w:uiPriority w:val="99"/>
    <w:qFormat/>
  </w:style>
  <w:style w:type="character" w:styleId="1005" w:customStyle="1">
    <w:name w:val="脚注文本 字符"/>
    <w:link w:val="921"/>
    <w:uiPriority w:val="99"/>
    <w:qFormat/>
    <w:rPr>
      <w:sz w:val="18"/>
    </w:rPr>
  </w:style>
  <w:style w:type="character" w:styleId="1006" w:customStyle="1">
    <w:name w:val="尾注文本 字符"/>
    <w:link w:val="915"/>
    <w:uiPriority w:val="99"/>
    <w:qFormat/>
    <w:rPr>
      <w:sz w:val="20"/>
    </w:rPr>
  </w:style>
  <w:style w:type="paragraph" w:styleId="1007" w:customStyle="1">
    <w:name w:val="TOC 标题1"/>
    <w:uiPriority w:val="39"/>
    <w:unhideWhenUsed/>
    <w:qFormat/>
    <w:rPr>
      <w:rFonts w:hint="default" w:ascii="Times New Roman" w:hAnsi="Times New Roman" w:eastAsia="宋体" w:cs="Times New Roman"/>
      <w:lang w:val="en-US" w:eastAsia="zh-CN" w:bidi="ar-SA"/>
    </w:rPr>
  </w:style>
  <w:style w:type="paragraph" w:styleId="1008" w:customStyle="1">
    <w:name w:val="标题 111"/>
    <w:basedOn w:val="894"/>
    <w:next w:val="894"/>
    <w:link w:val="1029"/>
    <w:uiPriority w:val="9"/>
    <w:qFormat/>
    <w:pPr>
      <w:keepLines/>
      <w:keepNext/>
      <w:spacing w:before="480" w:after="200"/>
      <w:outlineLvl w:val="0"/>
    </w:pPr>
    <w:rPr>
      <w:rFonts w:ascii="Arial" w:hAnsi="Arial" w:eastAsia="Arial" w:cs="Arial"/>
      <w:sz w:val="40"/>
      <w:szCs w:val="40"/>
    </w:rPr>
  </w:style>
  <w:style w:type="paragraph" w:styleId="1009" w:customStyle="1">
    <w:name w:val="标题 211"/>
    <w:basedOn w:val="894"/>
    <w:next w:val="894"/>
    <w:link w:val="1030"/>
    <w:uiPriority w:val="9"/>
    <w:qFormat/>
    <w:pPr>
      <w:keepLines/>
      <w:keepNext/>
      <w:spacing w:before="360" w:after="200"/>
      <w:outlineLvl w:val="1"/>
    </w:pPr>
    <w:rPr>
      <w:rFonts w:ascii="Arial" w:hAnsi="Arial" w:eastAsia="Arial" w:cs="Arial"/>
      <w:sz w:val="34"/>
    </w:rPr>
  </w:style>
  <w:style w:type="paragraph" w:styleId="1010" w:customStyle="1">
    <w:name w:val="标题 311"/>
    <w:basedOn w:val="894"/>
    <w:next w:val="894"/>
    <w:link w:val="1031"/>
    <w:uiPriority w:val="9"/>
    <w:qFormat/>
    <w:pPr>
      <w:keepLines/>
      <w:keepNext/>
      <w:spacing w:before="320" w:after="200"/>
      <w:outlineLvl w:val="2"/>
    </w:pPr>
    <w:rPr>
      <w:rFonts w:ascii="Arial" w:hAnsi="Arial" w:eastAsia="Arial" w:cs="Arial"/>
      <w:sz w:val="30"/>
      <w:szCs w:val="30"/>
    </w:rPr>
  </w:style>
  <w:style w:type="paragraph" w:styleId="1011" w:customStyle="1">
    <w:name w:val="标题 51"/>
    <w:basedOn w:val="894"/>
    <w:next w:val="894"/>
    <w:link w:val="1033"/>
    <w:uiPriority w:val="9"/>
    <w:qFormat/>
    <w:pPr>
      <w:keepLines/>
      <w:keepNext/>
      <w:spacing w:before="320" w:after="200"/>
      <w:outlineLvl w:val="4"/>
    </w:pPr>
    <w:rPr>
      <w:rFonts w:ascii="Arial" w:hAnsi="Arial" w:eastAsia="Arial" w:cs="Arial"/>
      <w:b/>
      <w:bCs/>
      <w:sz w:val="24"/>
    </w:rPr>
  </w:style>
  <w:style w:type="paragraph" w:styleId="1012" w:customStyle="1">
    <w:name w:val="标题 61"/>
    <w:basedOn w:val="894"/>
    <w:next w:val="894"/>
    <w:link w:val="1035"/>
    <w:uiPriority w:val="9"/>
    <w:qFormat/>
    <w:pPr>
      <w:keepLines/>
      <w:keepNext/>
      <w:spacing w:before="320" w:after="200"/>
      <w:outlineLvl w:val="5"/>
    </w:pPr>
    <w:rPr>
      <w:rFonts w:ascii="Arial" w:hAnsi="Arial" w:eastAsia="Arial" w:cs="Arial"/>
      <w:b/>
      <w:bCs/>
      <w:sz w:val="22"/>
      <w:szCs w:val="22"/>
    </w:rPr>
  </w:style>
  <w:style w:type="paragraph" w:styleId="1013" w:customStyle="1">
    <w:name w:val="标题 71"/>
    <w:basedOn w:val="894"/>
    <w:next w:val="894"/>
    <w:link w:val="1036"/>
    <w:uiPriority w:val="9"/>
    <w:qFormat/>
    <w:pPr>
      <w:keepLines/>
      <w:keepNext/>
      <w:spacing w:before="320" w:after="200"/>
      <w:outlineLvl w:val="6"/>
    </w:pPr>
    <w:rPr>
      <w:rFonts w:ascii="Arial" w:hAnsi="Arial" w:eastAsia="Arial" w:cs="Arial"/>
      <w:b/>
      <w:bCs/>
      <w:i/>
      <w:iCs/>
      <w:sz w:val="22"/>
      <w:szCs w:val="22"/>
    </w:rPr>
  </w:style>
  <w:style w:type="paragraph" w:styleId="1014" w:customStyle="1">
    <w:name w:val="标题 81"/>
    <w:basedOn w:val="894"/>
    <w:next w:val="894"/>
    <w:link w:val="1037"/>
    <w:uiPriority w:val="9"/>
    <w:qFormat/>
    <w:pPr>
      <w:keepLines/>
      <w:keepNext/>
      <w:spacing w:before="320" w:after="200"/>
      <w:outlineLvl w:val="7"/>
    </w:pPr>
    <w:rPr>
      <w:rFonts w:ascii="Arial" w:hAnsi="Arial" w:eastAsia="Arial" w:cs="Arial"/>
      <w:i/>
      <w:iCs/>
      <w:sz w:val="22"/>
      <w:szCs w:val="22"/>
    </w:rPr>
  </w:style>
  <w:style w:type="paragraph" w:styleId="1015" w:customStyle="1">
    <w:name w:val="标题 91"/>
    <w:basedOn w:val="894"/>
    <w:next w:val="894"/>
    <w:link w:val="1038"/>
    <w:uiPriority w:val="9"/>
    <w:qFormat/>
    <w:pPr>
      <w:keepLines/>
      <w:keepNext/>
      <w:spacing w:before="320" w:after="200"/>
      <w:outlineLvl w:val="8"/>
    </w:pPr>
    <w:rPr>
      <w:rFonts w:ascii="Arial" w:hAnsi="Arial" w:eastAsia="Arial" w:cs="Arial"/>
      <w:i/>
      <w:iCs/>
      <w:szCs w:val="21"/>
    </w:rPr>
  </w:style>
  <w:style w:type="character" w:styleId="1016" w:customStyle="1">
    <w:name w:val="默认段落字体11"/>
    <w:uiPriority w:val="1"/>
    <w:unhideWhenUsed/>
    <w:qFormat/>
  </w:style>
  <w:style w:type="table" w:styleId="1017" w:customStyle="1">
    <w:name w:val="普通表格11"/>
    <w:uiPriority w:val="99"/>
    <w:unhideWhenUsed/>
    <w:qFormat/>
    <w:tblPr>
      <w:tblCellMar>
        <w:left w:w="0" w:type="dxa"/>
        <w:top w:w="0" w:type="dxa"/>
        <w:right w:w="0" w:type="dxa"/>
        <w:bottom w:w="0" w:type="dxa"/>
      </w:tblCellMar>
    </w:tblPr>
  </w:style>
  <w:style w:type="character" w:styleId="1018" w:customStyle="1">
    <w:name w:val="超链接11"/>
    <w:uiPriority w:val="99"/>
    <w:unhideWhenUsed/>
    <w:qFormat/>
    <w:rPr>
      <w:color w:val="0000ff"/>
      <w:u w:val="single"/>
    </w:rPr>
  </w:style>
  <w:style w:type="character" w:styleId="1019" w:customStyle="1">
    <w:name w:val="脚注引用1"/>
    <w:uiPriority w:val="99"/>
    <w:unhideWhenUsed/>
    <w:qFormat/>
    <w:rPr>
      <w:vertAlign w:val="superscript"/>
    </w:rPr>
  </w:style>
  <w:style w:type="character" w:styleId="1020" w:customStyle="1">
    <w:name w:val="页码11"/>
    <w:uiPriority w:val="0"/>
    <w:qFormat/>
  </w:style>
  <w:style w:type="character" w:styleId="1021" w:customStyle="1">
    <w:name w:val="尾注引用1"/>
    <w:uiPriority w:val="99"/>
    <w:unhideWhenUsed/>
    <w:qFormat/>
    <w:rPr>
      <w:vertAlign w:val="superscript"/>
    </w:rPr>
  </w:style>
  <w:style w:type="character" w:styleId="1022" w:customStyle="1">
    <w:name w:val="批注框文本 Char"/>
    <w:link w:val="1023"/>
    <w:uiPriority w:val="0"/>
    <w:qFormat/>
    <w:rPr>
      <w:sz w:val="18"/>
      <w:szCs w:val="18"/>
    </w:rPr>
  </w:style>
  <w:style w:type="paragraph" w:styleId="1023" w:customStyle="1">
    <w:name w:val="批注框文本1"/>
    <w:basedOn w:val="894"/>
    <w:link w:val="1022"/>
    <w:uiPriority w:val="0"/>
    <w:qFormat/>
    <w:rPr>
      <w:sz w:val="18"/>
      <w:szCs w:val="18"/>
    </w:rPr>
  </w:style>
  <w:style w:type="character" w:styleId="1024" w:customStyle="1">
    <w:name w:val="标题 Char"/>
    <w:link w:val="1025"/>
    <w:uiPriority w:val="10"/>
    <w:qFormat/>
    <w:rPr>
      <w:sz w:val="48"/>
      <w:szCs w:val="48"/>
    </w:rPr>
  </w:style>
  <w:style w:type="paragraph" w:styleId="1025" w:customStyle="1">
    <w:name w:val="标题1"/>
    <w:basedOn w:val="976"/>
    <w:next w:val="1026"/>
    <w:link w:val="1024"/>
    <w:uiPriority w:val="10"/>
    <w:qFormat/>
    <w:pPr>
      <w:contextualSpacing/>
      <w:spacing w:before="300" w:after="200"/>
    </w:pPr>
    <w:rPr>
      <w:sz w:val="48"/>
      <w:szCs w:val="48"/>
    </w:rPr>
  </w:style>
  <w:style w:type="paragraph" w:styleId="1026" w:customStyle="1">
    <w:name w:val="正文112"/>
    <w:next w:val="10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正文文本12"/>
    <w:basedOn w:val="1026"/>
    <w:next w:val="1028"/>
    <w:uiPriority w:val="0"/>
    <w:qFormat/>
    <w:pPr>
      <w:spacing w:after="120"/>
    </w:pPr>
  </w:style>
  <w:style w:type="paragraph" w:styleId="1028" w:customStyle="1">
    <w:name w:val="标题 41"/>
    <w:basedOn w:val="1025"/>
    <w:next w:val="974"/>
    <w:uiPriority w:val="0"/>
    <w:qFormat/>
    <w:pPr>
      <w:keepLines/>
      <w:keepNext/>
      <w:spacing w:before="280" w:after="290" w:line="372" w:lineRule="auto"/>
      <w:outlineLvl w:val="3"/>
    </w:pPr>
    <w:rPr>
      <w:rFonts w:ascii="Cambria" w:hAnsi="Cambria"/>
      <w:b/>
      <w:bCs/>
      <w:sz w:val="28"/>
      <w:szCs w:val="28"/>
    </w:rPr>
  </w:style>
  <w:style w:type="character" w:styleId="1029" w:customStyle="1">
    <w:name w:val="标题 1 Char"/>
    <w:link w:val="1008"/>
    <w:uiPriority w:val="9"/>
    <w:qFormat/>
    <w:rPr>
      <w:rFonts w:ascii="Arial" w:hAnsi="Arial" w:eastAsia="Arial" w:cs="Arial"/>
      <w:sz w:val="40"/>
      <w:szCs w:val="40"/>
    </w:rPr>
  </w:style>
  <w:style w:type="character" w:styleId="1030" w:customStyle="1">
    <w:name w:val="标题 2 Char1"/>
    <w:link w:val="1009"/>
    <w:uiPriority w:val="9"/>
    <w:qFormat/>
    <w:rPr>
      <w:rFonts w:ascii="Arial" w:hAnsi="Arial" w:eastAsia="Arial" w:cs="Arial"/>
      <w:sz w:val="34"/>
    </w:rPr>
  </w:style>
  <w:style w:type="character" w:styleId="1031" w:customStyle="1">
    <w:name w:val="标题 3 Char"/>
    <w:link w:val="1010"/>
    <w:uiPriority w:val="9"/>
    <w:qFormat/>
    <w:rPr>
      <w:rFonts w:ascii="Arial" w:hAnsi="Arial" w:eastAsia="Arial" w:cs="Arial"/>
      <w:sz w:val="30"/>
      <w:szCs w:val="30"/>
    </w:rPr>
  </w:style>
  <w:style w:type="character" w:styleId="1032" w:customStyle="1">
    <w:name w:val="标题 4 Char"/>
    <w:link w:val="973"/>
    <w:uiPriority w:val="9"/>
    <w:qFormat/>
    <w:rPr>
      <w:rFonts w:ascii="Arial" w:hAnsi="Arial" w:eastAsia="Arial" w:cs="Arial"/>
      <w:b/>
      <w:bCs/>
      <w:sz w:val="26"/>
      <w:szCs w:val="26"/>
    </w:rPr>
  </w:style>
  <w:style w:type="character" w:styleId="1033" w:customStyle="1">
    <w:name w:val="标题 5 Char"/>
    <w:link w:val="1011"/>
    <w:uiPriority w:val="9"/>
    <w:qFormat/>
    <w:rPr>
      <w:rFonts w:ascii="Arial" w:hAnsi="Arial" w:eastAsia="Arial" w:cs="Arial"/>
      <w:b/>
      <w:bCs/>
      <w:sz w:val="24"/>
      <w:szCs w:val="24"/>
    </w:rPr>
  </w:style>
  <w:style w:type="character" w:styleId="1034" w:customStyle="1">
    <w:name w:val="NormalCharacter1"/>
    <w:uiPriority w:val="0"/>
    <w:semiHidden/>
    <w:qFormat/>
  </w:style>
  <w:style w:type="character" w:styleId="1035" w:customStyle="1">
    <w:name w:val="标题 6 Char"/>
    <w:link w:val="1012"/>
    <w:uiPriority w:val="9"/>
    <w:qFormat/>
    <w:rPr>
      <w:rFonts w:ascii="Arial" w:hAnsi="Arial" w:eastAsia="Arial" w:cs="Arial"/>
      <w:b/>
      <w:bCs/>
      <w:sz w:val="22"/>
      <w:szCs w:val="22"/>
    </w:rPr>
  </w:style>
  <w:style w:type="character" w:styleId="1036" w:customStyle="1">
    <w:name w:val="标题 7 Char"/>
    <w:link w:val="1013"/>
    <w:uiPriority w:val="9"/>
    <w:qFormat/>
    <w:rPr>
      <w:rFonts w:ascii="Arial" w:hAnsi="Arial" w:eastAsia="Arial" w:cs="Arial"/>
      <w:b/>
      <w:bCs/>
      <w:i/>
      <w:iCs/>
      <w:sz w:val="22"/>
      <w:szCs w:val="22"/>
    </w:rPr>
  </w:style>
  <w:style w:type="character" w:styleId="1037" w:customStyle="1">
    <w:name w:val="标题 8 Char"/>
    <w:link w:val="1014"/>
    <w:uiPriority w:val="9"/>
    <w:qFormat/>
    <w:rPr>
      <w:rFonts w:ascii="Arial" w:hAnsi="Arial" w:eastAsia="Arial" w:cs="Arial"/>
      <w:i/>
      <w:iCs/>
      <w:sz w:val="22"/>
      <w:szCs w:val="22"/>
    </w:rPr>
  </w:style>
  <w:style w:type="character" w:styleId="1038" w:customStyle="1">
    <w:name w:val="标题 9 Char"/>
    <w:link w:val="1015"/>
    <w:uiPriority w:val="9"/>
    <w:qFormat/>
    <w:rPr>
      <w:rFonts w:ascii="Arial" w:hAnsi="Arial" w:eastAsia="Arial" w:cs="Arial"/>
      <w:i/>
      <w:iCs/>
      <w:sz w:val="21"/>
      <w:szCs w:val="21"/>
    </w:rPr>
  </w:style>
  <w:style w:type="character" w:styleId="1039" w:customStyle="1">
    <w:name w:val="尾注文本 Char"/>
    <w:link w:val="1040"/>
    <w:uiPriority w:val="99"/>
    <w:qFormat/>
    <w:rPr>
      <w:sz w:val="20"/>
    </w:rPr>
  </w:style>
  <w:style w:type="paragraph" w:styleId="1040" w:customStyle="1">
    <w:name w:val="尾注文本1"/>
    <w:basedOn w:val="894"/>
    <w:link w:val="1039"/>
    <w:uiPriority w:val="99"/>
    <w:unhideWhenUsed/>
    <w:qFormat/>
    <w:rPr>
      <w:sz w:val="20"/>
    </w:rPr>
  </w:style>
  <w:style w:type="character" w:styleId="1041" w:customStyle="1">
    <w:name w:val="批注框文本 Char1"/>
    <w:link w:val="1042"/>
    <w:uiPriority w:val="99"/>
    <w:semiHidden/>
    <w:qFormat/>
    <w:rPr>
      <w:sz w:val="18"/>
      <w:szCs w:val="18"/>
    </w:rPr>
  </w:style>
  <w:style w:type="paragraph" w:styleId="1042" w:customStyle="1">
    <w:name w:val="批注框文本11"/>
    <w:basedOn w:val="894"/>
    <w:link w:val="1041"/>
    <w:uiPriority w:val="99"/>
    <w:unhideWhenUsed/>
    <w:qFormat/>
    <w:rPr>
      <w:sz w:val="18"/>
      <w:szCs w:val="18"/>
    </w:rPr>
  </w:style>
  <w:style w:type="character" w:styleId="1043" w:customStyle="1">
    <w:name w:val="页脚 Char"/>
    <w:link w:val="1044"/>
    <w:uiPriority w:val="99"/>
    <w:qFormat/>
  </w:style>
  <w:style w:type="paragraph" w:styleId="1044" w:customStyle="1">
    <w:name w:val="页脚11"/>
    <w:basedOn w:val="894"/>
    <w:link w:val="1043"/>
    <w:uiPriority w:val="99"/>
    <w:unhideWhenUsed/>
    <w:qFormat/>
    <w:pPr>
      <w:tabs>
        <w:tab w:val="center" w:pos="7143" w:leader="none"/>
        <w:tab w:val="right" w:pos="14287" w:leader="none"/>
      </w:tabs>
    </w:pPr>
  </w:style>
  <w:style w:type="character" w:styleId="1045" w:customStyle="1">
    <w:name w:val="页眉 Char"/>
    <w:link w:val="1046"/>
    <w:uiPriority w:val="99"/>
    <w:qFormat/>
  </w:style>
  <w:style w:type="paragraph" w:styleId="1046" w:customStyle="1">
    <w:name w:val="页眉11"/>
    <w:basedOn w:val="894"/>
    <w:link w:val="1045"/>
    <w:uiPriority w:val="99"/>
    <w:unhideWhenUsed/>
    <w:qFormat/>
    <w:pPr>
      <w:tabs>
        <w:tab w:val="center" w:pos="7143" w:leader="none"/>
        <w:tab w:val="right" w:pos="14287" w:leader="none"/>
      </w:tabs>
    </w:pPr>
  </w:style>
  <w:style w:type="character" w:styleId="1047" w:customStyle="1">
    <w:name w:val="副标题 Char"/>
    <w:link w:val="1048"/>
    <w:uiPriority w:val="11"/>
    <w:qFormat/>
    <w:rPr>
      <w:sz w:val="24"/>
      <w:szCs w:val="24"/>
    </w:rPr>
  </w:style>
  <w:style w:type="paragraph" w:styleId="1048" w:customStyle="1">
    <w:name w:val="副标题1"/>
    <w:basedOn w:val="894"/>
    <w:next w:val="894"/>
    <w:link w:val="1047"/>
    <w:uiPriority w:val="11"/>
    <w:qFormat/>
    <w:pPr>
      <w:spacing w:before="200" w:after="200"/>
    </w:pPr>
    <w:rPr>
      <w:sz w:val="24"/>
    </w:rPr>
  </w:style>
  <w:style w:type="character" w:styleId="1049" w:customStyle="1">
    <w:name w:val="脚注文本 Char"/>
    <w:link w:val="975"/>
    <w:uiPriority w:val="99"/>
    <w:qFormat/>
    <w:rPr>
      <w:sz w:val="18"/>
    </w:rPr>
  </w:style>
  <w:style w:type="character" w:styleId="1050" w:customStyle="1">
    <w:name w:val="引用 Char"/>
    <w:link w:val="1051"/>
    <w:uiPriority w:val="29"/>
    <w:qFormat/>
    <w:rPr>
      <w:i/>
    </w:rPr>
  </w:style>
  <w:style w:type="paragraph" w:styleId="1051" w:customStyle="1">
    <w:name w:val="引用1"/>
    <w:basedOn w:val="894"/>
    <w:next w:val="894"/>
    <w:link w:val="1050"/>
    <w:uiPriority w:val="29"/>
    <w:qFormat/>
    <w:pPr>
      <w:ind w:left="720" w:right="720"/>
    </w:pPr>
    <w:rPr>
      <w:i/>
    </w:rPr>
  </w:style>
  <w:style w:type="character" w:styleId="1052" w:customStyle="1">
    <w:name w:val="正文文本缩进 Char"/>
    <w:link w:val="979"/>
    <w:uiPriority w:val="0"/>
    <w:qFormat/>
    <w:rPr>
      <w:sz w:val="21"/>
      <w:szCs w:val="24"/>
    </w:rPr>
  </w:style>
  <w:style w:type="character" w:styleId="1053" w:customStyle="1">
    <w:name w:val="默认段落字体1"/>
    <w:uiPriority w:val="0"/>
    <w:semiHidden/>
    <w:qFormat/>
  </w:style>
  <w:style w:type="character" w:styleId="1054" w:customStyle="1">
    <w:name w:val="NormalCharacter11"/>
    <w:uiPriority w:val="0"/>
    <w:semiHidden/>
    <w:qFormat/>
    <w:rPr>
      <w:sz w:val="21"/>
      <w:szCs w:val="24"/>
      <w:lang w:val="en-US" w:eastAsia="zh-CN" w:bidi="ar-SA"/>
    </w:rPr>
  </w:style>
  <w:style w:type="character" w:styleId="1055" w:customStyle="1">
    <w:name w:val="明显引用 Char"/>
    <w:link w:val="1056"/>
    <w:uiPriority w:val="30"/>
    <w:qFormat/>
    <w:rPr>
      <w:i/>
    </w:rPr>
  </w:style>
  <w:style w:type="paragraph" w:styleId="1056" w:customStyle="1">
    <w:name w:val="明显引用1"/>
    <w:basedOn w:val="894"/>
    <w:next w:val="894"/>
    <w:link w:val="10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7" w:customStyle="1">
    <w:name w:val="Footer Char"/>
    <w:uiPriority w:val="99"/>
    <w:qFormat/>
  </w:style>
  <w:style w:type="character" w:styleId="1058" w:customStyle="1">
    <w:name w:val="font11"/>
    <w:uiPriority w:val="0"/>
    <w:qFormat/>
    <w:rPr>
      <w:rFonts w:hint="eastAsia" w:ascii="宋体" w:hAnsi="宋体" w:eastAsia="宋体" w:cs="宋体"/>
      <w:b/>
      <w:color w:val="000000"/>
      <w:sz w:val="32"/>
      <w:szCs w:val="32"/>
      <w:u w:val="none"/>
    </w:rPr>
  </w:style>
  <w:style w:type="character" w:styleId="1059" w:customStyle="1">
    <w:name w:val="纯文本 Char"/>
    <w:link w:val="1060"/>
    <w:uiPriority w:val="0"/>
    <w:qFormat/>
    <w:rPr>
      <w:rFonts w:ascii="宋体" w:hAnsi="Courier New" w:eastAsia="宋体"/>
      <w:sz w:val="21"/>
      <w:szCs w:val="21"/>
      <w:lang w:bidi="ar-SA"/>
    </w:rPr>
  </w:style>
  <w:style w:type="paragraph" w:styleId="1060" w:customStyle="1">
    <w:name w:val="纯文本1"/>
    <w:basedOn w:val="894"/>
    <w:link w:val="1059"/>
    <w:uiPriority w:val="0"/>
    <w:qFormat/>
    <w:rPr>
      <w:rFonts w:ascii="宋体" w:hAnsi="Courier New"/>
      <w:szCs w:val="21"/>
    </w:rPr>
  </w:style>
  <w:style w:type="character" w:styleId="1061" w:customStyle="1">
    <w:name w:val="普通(网站) Char"/>
    <w:link w:val="1062"/>
    <w:uiPriority w:val="99"/>
    <w:qFormat/>
    <w:rPr>
      <w:rFonts w:ascii="宋体" w:hAnsi="宋体" w:cs="宋体"/>
      <w:sz w:val="24"/>
      <w:szCs w:val="24"/>
    </w:rPr>
  </w:style>
  <w:style w:type="paragraph" w:styleId="1062" w:customStyle="1">
    <w:name w:val="普通(网站)1"/>
    <w:basedOn w:val="894"/>
    <w:link w:val="1061"/>
    <w:uiPriority w:val="99"/>
    <w:qFormat/>
    <w:pPr>
      <w:jc w:val="left"/>
      <w:spacing w:before="100" w:beforeAutospacing="1" w:after="100" w:afterAutospacing="1"/>
      <w:widowControl/>
    </w:pPr>
    <w:rPr>
      <w:rFonts w:ascii="宋体" w:hAnsi="宋体" w:cs="宋体"/>
      <w:sz w:val="24"/>
    </w:rPr>
  </w:style>
  <w:style w:type="character" w:styleId="1063" w:customStyle="1">
    <w:name w:val="标题 2 Char"/>
    <w:link w:val="1064"/>
    <w:uiPriority w:val="9"/>
    <w:qFormat/>
    <w:rPr>
      <w:rFonts w:ascii="Cambria" w:hAnsi="Cambria"/>
      <w:b/>
      <w:bCs/>
      <w:sz w:val="28"/>
      <w:szCs w:val="32"/>
    </w:rPr>
  </w:style>
  <w:style w:type="paragraph" w:styleId="1064" w:customStyle="1">
    <w:name w:val="标题 21"/>
    <w:basedOn w:val="894"/>
    <w:next w:val="894"/>
    <w:link w:val="1063"/>
    <w:uiPriority w:val="9"/>
    <w:qFormat/>
    <w:pPr>
      <w:numPr>
        <w:ilvl w:val="0"/>
        <w:numId w:val="1"/>
      </w:numPr>
      <w:keepLines/>
      <w:keepNext/>
      <w:spacing w:before="260" w:after="260" w:line="416" w:lineRule="auto"/>
      <w:outlineLvl w:val="1"/>
    </w:pPr>
    <w:rPr>
      <w:rFonts w:ascii="Cambria" w:hAnsi="Cambria"/>
      <w:b/>
      <w:bCs/>
      <w:sz w:val="28"/>
      <w:szCs w:val="32"/>
    </w:rPr>
  </w:style>
  <w:style w:type="character" w:styleId="1065" w:customStyle="1">
    <w:name w:val="页码1"/>
    <w:uiPriority w:val="0"/>
    <w:qFormat/>
  </w:style>
  <w:style w:type="character" w:styleId="1066" w:customStyle="1">
    <w:name w:val="批注主题 Char"/>
    <w:link w:val="1067"/>
    <w:uiPriority w:val="0"/>
    <w:qFormat/>
    <w:rPr>
      <w:b/>
      <w:bCs/>
      <w:sz w:val="21"/>
      <w:szCs w:val="24"/>
    </w:rPr>
  </w:style>
  <w:style w:type="paragraph" w:styleId="1067" w:customStyle="1">
    <w:name w:val="批注主题1"/>
    <w:basedOn w:val="1068"/>
    <w:next w:val="1068"/>
    <w:link w:val="1066"/>
    <w:uiPriority w:val="0"/>
    <w:qFormat/>
    <w:rPr>
      <w:b/>
      <w:bCs/>
    </w:rPr>
  </w:style>
  <w:style w:type="paragraph" w:styleId="1068" w:customStyle="1">
    <w:name w:val="批注文字1"/>
    <w:basedOn w:val="894"/>
    <w:link w:val="1069"/>
    <w:uiPriority w:val="0"/>
    <w:qFormat/>
    <w:pPr>
      <w:jc w:val="left"/>
    </w:pPr>
  </w:style>
  <w:style w:type="character" w:styleId="1069" w:customStyle="1">
    <w:name w:val="批注文字 Char"/>
    <w:link w:val="1068"/>
    <w:uiPriority w:val="0"/>
    <w:qFormat/>
    <w:rPr>
      <w:sz w:val="21"/>
      <w:szCs w:val="24"/>
    </w:rPr>
  </w:style>
  <w:style w:type="character" w:styleId="1070" w:customStyle="1">
    <w:name w:val="超链接1"/>
    <w:link w:val="982"/>
    <w:uiPriority w:val="0"/>
    <w:qFormat/>
    <w:rPr>
      <w:rFonts w:ascii="Times New Roman" w:hAnsi="Times New Roman" w:eastAsia="宋体" w:cs="Times New Roman"/>
      <w:sz w:val="21"/>
      <w:szCs w:val="24"/>
      <w:lang w:val="en-US" w:eastAsia="zh-CN" w:bidi="ar-SA"/>
    </w:rPr>
  </w:style>
  <w:style w:type="paragraph" w:styleId="1071" w:customStyle="1">
    <w:name w:val="正文文本1"/>
    <w:basedOn w:val="982"/>
    <w:next w:val="983"/>
    <w:uiPriority w:val="0"/>
    <w:qFormat/>
    <w:pPr>
      <w:spacing w:after="120"/>
    </w:pPr>
    <w:rPr>
      <w:lang w:eastAsia="en-US"/>
    </w:rPr>
  </w:style>
  <w:style w:type="character" w:styleId="1072" w:customStyle="1">
    <w:name w:val="批注引用1"/>
    <w:uiPriority w:val="0"/>
    <w:qFormat/>
    <w:rPr>
      <w:sz w:val="21"/>
      <w:szCs w:val="21"/>
    </w:rPr>
  </w:style>
  <w:style w:type="character" w:styleId="1073" w:customStyle="1">
    <w:name w:val="正文首行缩进 2 Char"/>
    <w:link w:val="978"/>
    <w:uiPriority w:val="0"/>
    <w:qFormat/>
    <w:rPr>
      <w:sz w:val="21"/>
      <w:szCs w:val="24"/>
    </w:rPr>
  </w:style>
  <w:style w:type="paragraph" w:styleId="1074" w:customStyle="1">
    <w:name w:val="表格3"/>
    <w:basedOn w:val="894"/>
    <w:uiPriority w:val="0"/>
    <w:qFormat/>
    <w:pPr>
      <w:jc w:val="center"/>
    </w:pPr>
  </w:style>
  <w:style w:type="paragraph" w:styleId="1075" w:customStyle="1">
    <w:name w:val="无间隔1"/>
    <w:uiPriority w:val="1"/>
    <w:qFormat/>
    <w:rPr>
      <w:rFonts w:hint="default" w:ascii="Times New Roman" w:hAnsi="Times New Roman" w:eastAsia="宋体" w:cs="Times New Roman"/>
      <w:lang w:val="en-US" w:eastAsia="zh-CN" w:bidi="ar-SA"/>
    </w:rPr>
  </w:style>
  <w:style w:type="paragraph" w:styleId="1076" w:customStyle="1">
    <w:name w:val="目录 31"/>
    <w:basedOn w:val="894"/>
    <w:next w:val="894"/>
    <w:uiPriority w:val="39"/>
    <w:unhideWhenUsed/>
    <w:qFormat/>
    <w:pPr>
      <w:ind w:left="567"/>
      <w:spacing w:after="57"/>
    </w:pPr>
  </w:style>
  <w:style w:type="paragraph" w:styleId="1077" w:customStyle="1">
    <w:name w:val="图表目录1"/>
    <w:basedOn w:val="894"/>
    <w:next w:val="894"/>
    <w:uiPriority w:val="99"/>
    <w:unhideWhenUsed/>
    <w:qFormat/>
  </w:style>
  <w:style w:type="paragraph" w:styleId="1078"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079" w:customStyle="1">
    <w:name w:val="列出段落1"/>
    <w:basedOn w:val="894"/>
    <w:uiPriority w:val="34"/>
    <w:qFormat/>
    <w:pPr>
      <w:ind w:firstLine="420"/>
    </w:pPr>
    <w:rPr>
      <w:rFonts w:ascii="Calibri" w:hAnsi="Calibri"/>
    </w:rPr>
  </w:style>
  <w:style w:type="paragraph" w:styleId="1080" w:customStyle="1">
    <w:name w:val="目录 11"/>
    <w:basedOn w:val="894"/>
    <w:next w:val="894"/>
    <w:uiPriority w:val="39"/>
    <w:unhideWhenUsed/>
    <w:qFormat/>
    <w:pPr>
      <w:spacing w:after="57"/>
    </w:pPr>
  </w:style>
  <w:style w:type="paragraph" w:styleId="1081" w:customStyle="1">
    <w:name w:val="Blockquote"/>
    <w:basedOn w:val="894"/>
    <w:uiPriority w:val="0"/>
    <w:qFormat/>
    <w:pPr>
      <w:ind w:left="764" w:right="567"/>
      <w:jc w:val="left"/>
      <w:spacing w:before="100" w:after="100"/>
    </w:pPr>
    <w:rPr>
      <w:sz w:val="24"/>
    </w:rPr>
  </w:style>
  <w:style w:type="paragraph" w:styleId="1082" w:customStyle="1">
    <w:name w:val="_Style 2"/>
    <w:basedOn w:val="1083"/>
    <w:next w:val="894"/>
    <w:uiPriority w:val="0"/>
    <w:qFormat/>
    <w:pPr>
      <w:jc w:val="both"/>
      <w:spacing w:line="576" w:lineRule="auto"/>
      <w:outlineLvl w:val="9"/>
    </w:pPr>
  </w:style>
  <w:style w:type="paragraph" w:styleId="1083" w:customStyle="1">
    <w:name w:val="标题 11"/>
    <w:basedOn w:val="894"/>
    <w:next w:val="894"/>
    <w:uiPriority w:val="0"/>
    <w:qFormat/>
    <w:pPr>
      <w:jc w:val="center"/>
      <w:keepLines/>
      <w:keepNext/>
      <w:spacing w:before="340" w:after="330" w:line="578" w:lineRule="auto"/>
      <w:outlineLvl w:val="0"/>
    </w:pPr>
    <w:rPr>
      <w:b/>
      <w:bCs/>
      <w:sz w:val="44"/>
      <w:szCs w:val="44"/>
    </w:rPr>
  </w:style>
  <w:style w:type="paragraph" w:styleId="1084" w:customStyle="1">
    <w:name w:val="默认段落字体 Para Char Char Char Char Char Char Char"/>
    <w:basedOn w:val="894"/>
    <w:uiPriority w:val="0"/>
    <w:qFormat/>
    <w:rPr>
      <w:rFonts w:ascii="Tahoma" w:hAnsi="Tahoma"/>
      <w:sz w:val="24"/>
      <w:szCs w:val="20"/>
    </w:rPr>
  </w:style>
  <w:style w:type="paragraph" w:styleId="1085" w:customStyle="1">
    <w:name w:val="目录 91"/>
    <w:basedOn w:val="894"/>
    <w:next w:val="894"/>
    <w:uiPriority w:val="39"/>
    <w:unhideWhenUsed/>
    <w:qFormat/>
    <w:pPr>
      <w:ind w:left="2268"/>
      <w:spacing w:after="57"/>
    </w:pPr>
  </w:style>
  <w:style w:type="paragraph" w:styleId="1086" w:customStyle="1">
    <w:name w:val="正文文本缩进2"/>
    <w:basedOn w:val="894"/>
    <w:uiPriority w:val="0"/>
    <w:qFormat/>
    <w:pPr>
      <w:ind w:left="420"/>
      <w:spacing w:after="120"/>
    </w:pPr>
    <w:rPr>
      <w:rFonts w:ascii="Calibri" w:hAnsi="Calibri"/>
    </w:rPr>
  </w:style>
  <w:style w:type="paragraph" w:styleId="1087" w:customStyle="1">
    <w:name w:val="目录 21"/>
    <w:basedOn w:val="894"/>
    <w:next w:val="894"/>
    <w:uiPriority w:val="39"/>
    <w:unhideWhenUsed/>
    <w:qFormat/>
    <w:pPr>
      <w:ind w:left="283"/>
      <w:spacing w:after="57"/>
    </w:pPr>
  </w:style>
  <w:style w:type="paragraph" w:styleId="1088" w:customStyle="1">
    <w:name w:val="Char"/>
    <w:basedOn w:val="894"/>
    <w:uiPriority w:val="0"/>
    <w:qFormat/>
    <w:pPr>
      <w:tabs>
        <w:tab w:val="left" w:pos="360" w:leader="none"/>
      </w:tabs>
    </w:pPr>
    <w:rPr>
      <w:sz w:val="24"/>
    </w:rPr>
  </w:style>
  <w:style w:type="paragraph" w:styleId="1089" w:customStyle="1">
    <w:name w:val="正文文本111"/>
    <w:basedOn w:val="894"/>
    <w:next w:val="894"/>
    <w:uiPriority w:val="0"/>
    <w:qFormat/>
    <w:pPr>
      <w:spacing w:after="120"/>
    </w:pPr>
  </w:style>
  <w:style w:type="paragraph" w:styleId="1090" w:customStyle="1">
    <w:name w:val="列出段落"/>
    <w:basedOn w:val="894"/>
    <w:uiPriority w:val="34"/>
    <w:qFormat/>
    <w:pPr>
      <w:contextualSpacing/>
      <w:ind w:left="720"/>
    </w:pPr>
  </w:style>
  <w:style w:type="paragraph" w:styleId="1091" w:customStyle="1">
    <w:name w:val="目录 81"/>
    <w:basedOn w:val="894"/>
    <w:next w:val="894"/>
    <w:uiPriority w:val="39"/>
    <w:unhideWhenUsed/>
    <w:qFormat/>
    <w:pPr>
      <w:ind w:left="1984"/>
      <w:spacing w:after="57"/>
    </w:pPr>
  </w:style>
  <w:style w:type="paragraph" w:styleId="1092" w:customStyle="1">
    <w:name w:val="页眉1"/>
    <w:basedOn w:val="894"/>
    <w:uiPriority w:val="0"/>
    <w:qFormat/>
    <w:pPr>
      <w:jc w:val="center"/>
      <w:tabs>
        <w:tab w:val="center" w:pos="4153" w:leader="none"/>
        <w:tab w:val="right" w:pos="8306" w:leader="none"/>
      </w:tabs>
      <w:pBdr>
        <w:bottom w:val="single" w:color="000000" w:sz="6" w:space="1"/>
      </w:pBdr>
    </w:pPr>
    <w:rPr>
      <w:sz w:val="18"/>
      <w:szCs w:val="18"/>
    </w:rPr>
  </w:style>
  <w:style w:type="paragraph" w:styleId="1093"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09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5" w:customStyle="1">
    <w:name w:val="题注1"/>
    <w:basedOn w:val="894"/>
    <w:next w:val="894"/>
    <w:uiPriority w:val="35"/>
    <w:qFormat/>
    <w:pPr>
      <w:spacing w:line="276" w:lineRule="auto"/>
    </w:pPr>
    <w:rPr>
      <w:b/>
      <w:bCs/>
      <w:color w:val="4f81bd"/>
      <w:sz w:val="18"/>
      <w:szCs w:val="18"/>
    </w:rPr>
  </w:style>
  <w:style w:type="paragraph" w:styleId="1096" w:customStyle="1">
    <w:name w:val="目录 61"/>
    <w:basedOn w:val="894"/>
    <w:next w:val="894"/>
    <w:uiPriority w:val="39"/>
    <w:unhideWhenUsed/>
    <w:qFormat/>
    <w:pPr>
      <w:ind w:left="1417"/>
      <w:spacing w:after="57"/>
    </w:pPr>
  </w:style>
  <w:style w:type="paragraph" w:styleId="1097" w:customStyle="1">
    <w:name w:val="目录 51"/>
    <w:basedOn w:val="894"/>
    <w:next w:val="894"/>
    <w:uiPriority w:val="39"/>
    <w:unhideWhenUsed/>
    <w:qFormat/>
    <w:pPr>
      <w:ind w:left="1134"/>
      <w:spacing w:after="57"/>
    </w:pPr>
  </w:style>
  <w:style w:type="paragraph" w:styleId="1098" w:customStyle="1">
    <w:name w:val="目录 71"/>
    <w:basedOn w:val="894"/>
    <w:next w:val="894"/>
    <w:uiPriority w:val="39"/>
    <w:unhideWhenUsed/>
    <w:qFormat/>
    <w:pPr>
      <w:ind w:left="1701"/>
      <w:spacing w:after="57"/>
    </w:pPr>
  </w:style>
  <w:style w:type="paragraph" w:styleId="1099" w:customStyle="1">
    <w:name w:val="TOC 标题11"/>
    <w:uiPriority w:val="39"/>
    <w:unhideWhenUsed/>
    <w:qFormat/>
    <w:rPr>
      <w:rFonts w:hint="default" w:ascii="Times New Roman" w:hAnsi="Times New Roman" w:eastAsia="宋体" w:cs="Times New Roman"/>
      <w:lang w:val="en-US" w:eastAsia="zh-CN" w:bidi="ar-SA"/>
    </w:rPr>
  </w:style>
  <w:style w:type="paragraph" w:styleId="1100" w:customStyle="1">
    <w:name w:val="标题 31"/>
    <w:basedOn w:val="894"/>
    <w:next w:val="894"/>
    <w:uiPriority w:val="0"/>
    <w:qFormat/>
    <w:pPr>
      <w:keepLines/>
      <w:keepNext/>
      <w:spacing w:before="260" w:after="260" w:line="416" w:lineRule="auto"/>
      <w:outlineLvl w:val="2"/>
    </w:pPr>
    <w:rPr>
      <w:b/>
      <w:bCs/>
      <w:sz w:val="32"/>
      <w:szCs w:val="32"/>
    </w:rPr>
  </w:style>
  <w:style w:type="paragraph" w:styleId="1101" w:customStyle="1">
    <w:name w:val="目录 41"/>
    <w:basedOn w:val="894"/>
    <w:next w:val="894"/>
    <w:uiPriority w:val="39"/>
    <w:unhideWhenUsed/>
    <w:qFormat/>
    <w:pPr>
      <w:ind w:left="850"/>
      <w:spacing w:after="57"/>
    </w:pPr>
  </w:style>
  <w:style w:type="paragraph" w:styleId="1102" w:customStyle="1">
    <w:name w:val="p0"/>
    <w:basedOn w:val="894"/>
    <w:uiPriority w:val="0"/>
    <w:qFormat/>
    <w:pPr>
      <w:widowControl/>
    </w:pPr>
    <w:rPr>
      <w:szCs w:val="21"/>
    </w:rPr>
  </w:style>
  <w:style w:type="paragraph" w:styleId="1103" w:customStyle="1">
    <w:name w:val="文本块{858D7CFB-ED40-4347-BF05-701D383B685F}{858D7CFB-ED40-4347-BF05-701D383B685F}"/>
    <w:basedOn w:val="894"/>
    <w:uiPriority w:val="0"/>
    <w:qFormat/>
    <w:pPr>
      <w:ind w:left="256" w:right="6" w:firstLine="200"/>
    </w:pPr>
    <w:rPr>
      <w:rFonts w:eastAsia="仿宋_GB2312"/>
      <w:sz w:val="28"/>
    </w:rPr>
  </w:style>
  <w:style w:type="paragraph" w:styleId="1104" w:customStyle="1">
    <w:name w:val="_HT_正文"/>
    <w:basedOn w:val="894"/>
    <w:uiPriority w:val="0"/>
    <w:qFormat/>
    <w:pPr>
      <w:ind w:firstLine="200"/>
      <w:spacing w:line="360" w:lineRule="auto"/>
    </w:pPr>
    <w:rPr>
      <w:sz w:val="24"/>
    </w:rPr>
  </w:style>
  <w:style w:type="paragraph" w:styleId="1105" w:customStyle="1">
    <w:name w:val="页脚1"/>
    <w:basedOn w:val="894"/>
    <w:uiPriority w:val="0"/>
    <w:qFormat/>
    <w:pPr>
      <w:jc w:val="left"/>
      <w:tabs>
        <w:tab w:val="center" w:pos="4153" w:leader="none"/>
        <w:tab w:val="right" w:pos="8306" w:leader="none"/>
      </w:tabs>
    </w:pPr>
    <w:rPr>
      <w:sz w:val="18"/>
      <w:szCs w:val="18"/>
    </w:rPr>
  </w:style>
  <w:style w:type="paragraph" w:styleId="1106" w:customStyle="1">
    <w:name w:val="彩色列表 - 强调文字颜色 11"/>
    <w:basedOn w:val="894"/>
    <w:uiPriority w:val="34"/>
    <w:qFormat/>
    <w:pPr>
      <w:ind w:firstLine="420"/>
    </w:pPr>
    <w:rPr>
      <w:rFonts w:ascii="Calibri" w:hAnsi="Calibri"/>
      <w:szCs w:val="22"/>
    </w:rPr>
  </w:style>
  <w:style w:type="paragraph" w:styleId="1107" w:customStyle="1">
    <w:name w:val="UserStyle_0"/>
    <w:next w:val="1108"/>
    <w:uiPriority w:val="0"/>
    <w:qFormat/>
    <w:pPr>
      <w:jc w:val="both"/>
    </w:pPr>
    <w:rPr>
      <w:rFonts w:hint="default" w:ascii="Times New Roman" w:hAnsi="Times New Roman" w:eastAsia="宋体" w:cs="Times New Roman"/>
      <w:sz w:val="21"/>
      <w:szCs w:val="24"/>
      <w:lang w:val="en-US" w:eastAsia="zh-CN" w:bidi="ar-SA"/>
    </w:rPr>
  </w:style>
  <w:style w:type="paragraph" w:styleId="1108" w:customStyle="1">
    <w:name w:val="UserStyle_1"/>
    <w:basedOn w:val="1107"/>
    <w:next w:val="1109"/>
    <w:uiPriority w:val="0"/>
    <w:qFormat/>
    <w:pPr>
      <w:spacing w:after="120"/>
    </w:pPr>
    <w:rPr>
      <w:lang w:eastAsia="en-US"/>
    </w:rPr>
  </w:style>
  <w:style w:type="paragraph" w:styleId="1109" w:customStyle="1">
    <w:name w:val="UserStyle_3"/>
    <w:basedOn w:val="1110"/>
    <w:next w:val="1111"/>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110" w:customStyle="1">
    <w:name w:val="UserStyle_4"/>
    <w:next w:val="894"/>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111" w:customStyle="1">
    <w:name w:val="UserStyle_5"/>
    <w:basedOn w:val="894"/>
    <w:next w:val="894"/>
    <w:uiPriority w:val="0"/>
    <w:qFormat/>
    <w:pPr>
      <w:ind w:firstLine="200"/>
    </w:pPr>
    <w:rPr>
      <w:rFonts w:ascii="宋体"/>
      <w:szCs w:val="20"/>
    </w:rPr>
  </w:style>
  <w:style w:type="table" w:styleId="1112" w:customStyle="1">
    <w:name w:val="Grid Table 3 - Accent 2"/>
    <w:uiPriority w:val="99"/>
    <w:qFormat/>
    <w:tblPr>
      <w:tblCellMar>
        <w:left w:w="0" w:type="dxa"/>
        <w:top w:w="0" w:type="dxa"/>
        <w:right w:w="0" w:type="dxa"/>
        <w:bottom w:w="0" w:type="dxa"/>
      </w:tblCellMar>
    </w:tblPr>
  </w:style>
  <w:style w:type="table" w:styleId="1113" w:customStyle="1">
    <w:name w:val="List Table 4 - Accent 1"/>
    <w:uiPriority w:val="99"/>
    <w:qFormat/>
    <w:tblPr>
      <w:tblCellMar>
        <w:left w:w="0" w:type="dxa"/>
        <w:top w:w="0" w:type="dxa"/>
        <w:right w:w="0" w:type="dxa"/>
        <w:bottom w:w="0" w:type="dxa"/>
      </w:tblCellMar>
    </w:tblPr>
  </w:style>
  <w:style w:type="table" w:styleId="1114" w:customStyle="1">
    <w:name w:val="网格型11"/>
    <w:uiPriority w:val="59"/>
    <w:qFormat/>
    <w:tblPr>
      <w:tblCellMar>
        <w:left w:w="0" w:type="dxa"/>
        <w:top w:w="0" w:type="dxa"/>
        <w:right w:w="0" w:type="dxa"/>
        <w:bottom w:w="0" w:type="dxa"/>
      </w:tblCellMar>
    </w:tblPr>
  </w:style>
  <w:style w:type="table" w:styleId="1115" w:customStyle="1">
    <w:name w:val="网格表 31"/>
    <w:uiPriority w:val="99"/>
    <w:qFormat/>
    <w:tblPr>
      <w:tblCellMar>
        <w:left w:w="0" w:type="dxa"/>
        <w:top w:w="0" w:type="dxa"/>
        <w:right w:w="0" w:type="dxa"/>
        <w:bottom w:w="0" w:type="dxa"/>
      </w:tblCellMar>
    </w:tblPr>
  </w:style>
  <w:style w:type="table" w:styleId="1116" w:customStyle="1">
    <w:name w:val="Grid Table 4 - Accent 1"/>
    <w:uiPriority w:val="59"/>
    <w:qFormat/>
    <w:tblPr>
      <w:tblCellMar>
        <w:left w:w="0" w:type="dxa"/>
        <w:top w:w="0" w:type="dxa"/>
        <w:right w:w="0" w:type="dxa"/>
        <w:bottom w:w="0" w:type="dxa"/>
      </w:tblCellMar>
    </w:tblPr>
  </w:style>
  <w:style w:type="table" w:styleId="1117" w:customStyle="1">
    <w:name w:val="List Table 5 Dark - Accent 5"/>
    <w:uiPriority w:val="99"/>
    <w:qFormat/>
    <w:tblPr>
      <w:tblCellMar>
        <w:left w:w="0" w:type="dxa"/>
        <w:top w:w="0" w:type="dxa"/>
        <w:right w:w="0" w:type="dxa"/>
        <w:bottom w:w="0" w:type="dxa"/>
      </w:tblCellMar>
    </w:tblPr>
  </w:style>
  <w:style w:type="table" w:styleId="1118" w:customStyle="1">
    <w:name w:val="Grid Table 4 - Accent 6"/>
    <w:uiPriority w:val="59"/>
    <w:qFormat/>
    <w:tblPr>
      <w:tblCellMar>
        <w:left w:w="0" w:type="dxa"/>
        <w:top w:w="0" w:type="dxa"/>
        <w:right w:w="0" w:type="dxa"/>
        <w:bottom w:w="0" w:type="dxa"/>
      </w:tblCellMar>
    </w:tblPr>
  </w:style>
  <w:style w:type="table" w:styleId="1119" w:customStyle="1">
    <w:name w:val="Lined - Accent 1"/>
    <w:uiPriority w:val="99"/>
    <w:qFormat/>
    <w:rPr>
      <w:color w:val="404040"/>
    </w:rPr>
    <w:tblPr>
      <w:tblCellMar>
        <w:left w:w="0" w:type="dxa"/>
        <w:top w:w="0" w:type="dxa"/>
        <w:right w:w="0" w:type="dxa"/>
        <w:bottom w:w="0" w:type="dxa"/>
      </w:tblCellMar>
    </w:tblPr>
  </w:style>
  <w:style w:type="table" w:styleId="1120" w:customStyle="1">
    <w:name w:val="Bordered - Accent 1"/>
    <w:uiPriority w:val="99"/>
    <w:qFormat/>
    <w:tblPr>
      <w:tblCellMar>
        <w:left w:w="0" w:type="dxa"/>
        <w:top w:w="0" w:type="dxa"/>
        <w:right w:w="0" w:type="dxa"/>
        <w:bottom w:w="0" w:type="dxa"/>
      </w:tblCellMar>
    </w:tblPr>
  </w:style>
  <w:style w:type="table" w:styleId="1121" w:customStyle="1">
    <w:name w:val="List Table 2 - Accent 3"/>
    <w:uiPriority w:val="99"/>
    <w:qFormat/>
    <w:tblPr>
      <w:tblCellMar>
        <w:left w:w="0" w:type="dxa"/>
        <w:top w:w="0" w:type="dxa"/>
        <w:right w:w="0" w:type="dxa"/>
        <w:bottom w:w="0" w:type="dxa"/>
      </w:tblCellMar>
    </w:tblPr>
  </w:style>
  <w:style w:type="table" w:styleId="1122" w:customStyle="1">
    <w:name w:val="Grid Table 1 Light - Accent 6"/>
    <w:uiPriority w:val="99"/>
    <w:qFormat/>
    <w:tblPr>
      <w:tblCellMar>
        <w:left w:w="0" w:type="dxa"/>
        <w:top w:w="0" w:type="dxa"/>
        <w:right w:w="0" w:type="dxa"/>
        <w:bottom w:w="0" w:type="dxa"/>
      </w:tblCellMar>
    </w:tblPr>
  </w:style>
  <w:style w:type="table" w:styleId="1123" w:customStyle="1">
    <w:name w:val="无格式表格 51"/>
    <w:uiPriority w:val="99"/>
    <w:qFormat/>
    <w:tblPr>
      <w:tblCellMar>
        <w:left w:w="0" w:type="dxa"/>
        <w:top w:w="0" w:type="dxa"/>
        <w:right w:w="0" w:type="dxa"/>
        <w:bottom w:w="0" w:type="dxa"/>
      </w:tblCellMar>
    </w:tblPr>
  </w:style>
  <w:style w:type="table" w:styleId="1124" w:customStyle="1">
    <w:name w:val="Grid Table 3 - Accent 1"/>
    <w:uiPriority w:val="99"/>
    <w:qFormat/>
    <w:tblPr>
      <w:tblCellMar>
        <w:left w:w="0" w:type="dxa"/>
        <w:top w:w="0" w:type="dxa"/>
        <w:right w:w="0" w:type="dxa"/>
        <w:bottom w:w="0" w:type="dxa"/>
      </w:tblCellMar>
    </w:tblPr>
  </w:style>
  <w:style w:type="table" w:styleId="1125" w:customStyle="1">
    <w:name w:val="Grid Table 7 Colorful - Accent 4"/>
    <w:uiPriority w:val="99"/>
    <w:qFormat/>
    <w:tblPr>
      <w:tblCellMar>
        <w:left w:w="0" w:type="dxa"/>
        <w:top w:w="0" w:type="dxa"/>
        <w:right w:w="0" w:type="dxa"/>
        <w:bottom w:w="0" w:type="dxa"/>
      </w:tblCellMar>
    </w:tblPr>
  </w:style>
  <w:style w:type="table" w:styleId="1126" w:customStyle="1">
    <w:name w:val="Bordered - Accent 4"/>
    <w:uiPriority w:val="99"/>
    <w:qFormat/>
    <w:tblPr>
      <w:tblCellMar>
        <w:left w:w="0" w:type="dxa"/>
        <w:top w:w="0" w:type="dxa"/>
        <w:right w:w="0" w:type="dxa"/>
        <w:bottom w:w="0" w:type="dxa"/>
      </w:tblCellMar>
    </w:tblPr>
  </w:style>
  <w:style w:type="table" w:styleId="1127" w:customStyle="1">
    <w:name w:val="List Table 7 Colorful - Accent 6"/>
    <w:uiPriority w:val="99"/>
    <w:qFormat/>
    <w:tblPr>
      <w:tblCellMar>
        <w:left w:w="0" w:type="dxa"/>
        <w:top w:w="0" w:type="dxa"/>
        <w:right w:w="0" w:type="dxa"/>
        <w:bottom w:w="0" w:type="dxa"/>
      </w:tblCellMar>
    </w:tblPr>
  </w:style>
  <w:style w:type="table" w:styleId="1128" w:customStyle="1">
    <w:name w:val="List Table 2 - Accent 5"/>
    <w:uiPriority w:val="99"/>
    <w:qFormat/>
    <w:tblPr>
      <w:tblCellMar>
        <w:left w:w="0" w:type="dxa"/>
        <w:top w:w="0" w:type="dxa"/>
        <w:right w:w="0" w:type="dxa"/>
        <w:bottom w:w="0" w:type="dxa"/>
      </w:tblCellMar>
    </w:tblPr>
  </w:style>
  <w:style w:type="table" w:styleId="1129" w:customStyle="1">
    <w:name w:val="Lined - Accent 4"/>
    <w:uiPriority w:val="99"/>
    <w:qFormat/>
    <w:rPr>
      <w:color w:val="404040"/>
    </w:rPr>
    <w:tblPr>
      <w:tblCellMar>
        <w:left w:w="0" w:type="dxa"/>
        <w:top w:w="0" w:type="dxa"/>
        <w:right w:w="0" w:type="dxa"/>
        <w:bottom w:w="0" w:type="dxa"/>
      </w:tblCellMar>
    </w:tblPr>
  </w:style>
  <w:style w:type="table" w:styleId="1130" w:customStyle="1">
    <w:name w:val="List Table 3 - Accent 2"/>
    <w:uiPriority w:val="99"/>
    <w:qFormat/>
    <w:tblPr>
      <w:tblCellMar>
        <w:left w:w="0" w:type="dxa"/>
        <w:top w:w="0" w:type="dxa"/>
        <w:right w:w="0" w:type="dxa"/>
        <w:bottom w:w="0" w:type="dxa"/>
      </w:tblCellMar>
    </w:tblPr>
  </w:style>
  <w:style w:type="table" w:styleId="1131" w:customStyle="1">
    <w:name w:val="网格型1"/>
    <w:basedOn w:val="1132"/>
    <w:uiPriority w:val="0"/>
    <w:qFormat/>
    <w:tblPr>
      <w:tblCellMar>
        <w:left w:w="0" w:type="dxa"/>
        <w:top w:w="0" w:type="dxa"/>
        <w:right w:w="0" w:type="dxa"/>
        <w:bottom w:w="0" w:type="dxa"/>
      </w:tblCellMar>
    </w:tblPr>
  </w:style>
  <w:style w:type="table" w:styleId="1132" w:customStyle="1">
    <w:name w:val="普通表格1"/>
    <w:uiPriority w:val="0"/>
    <w:semiHidden/>
    <w:qFormat/>
    <w:tblPr>
      <w:tblCellMar>
        <w:left w:w="0" w:type="dxa"/>
        <w:top w:w="0" w:type="dxa"/>
        <w:right w:w="0" w:type="dxa"/>
        <w:bottom w:w="0" w:type="dxa"/>
      </w:tblCellMar>
    </w:tblPr>
  </w:style>
  <w:style w:type="table" w:styleId="1133" w:customStyle="1">
    <w:name w:val="Grid Table 6 Colorful - Accent 5"/>
    <w:uiPriority w:val="99"/>
    <w:qFormat/>
    <w:tblPr>
      <w:tblCellMar>
        <w:left w:w="0" w:type="dxa"/>
        <w:top w:w="0" w:type="dxa"/>
        <w:right w:w="0" w:type="dxa"/>
        <w:bottom w:w="0" w:type="dxa"/>
      </w:tblCellMar>
    </w:tblPr>
  </w:style>
  <w:style w:type="table" w:styleId="1134" w:customStyle="1">
    <w:name w:val="Grid Table 2 - Accent 6"/>
    <w:uiPriority w:val="99"/>
    <w:qFormat/>
    <w:tblPr>
      <w:tblCellMar>
        <w:left w:w="0" w:type="dxa"/>
        <w:top w:w="0" w:type="dxa"/>
        <w:right w:w="0" w:type="dxa"/>
        <w:bottom w:w="0" w:type="dxa"/>
      </w:tblCellMar>
    </w:tblPr>
  </w:style>
  <w:style w:type="table" w:styleId="1135" w:customStyle="1">
    <w:name w:val="网格表 5 深色1"/>
    <w:uiPriority w:val="99"/>
    <w:qFormat/>
    <w:tblPr>
      <w:tblCellMar>
        <w:left w:w="0" w:type="dxa"/>
        <w:top w:w="0" w:type="dxa"/>
        <w:right w:w="0" w:type="dxa"/>
        <w:bottom w:w="0" w:type="dxa"/>
      </w:tblCellMar>
    </w:tblPr>
  </w:style>
  <w:style w:type="table" w:styleId="1136" w:customStyle="1">
    <w:name w:val="Grid Table 6 Colorful - Accent 2"/>
    <w:uiPriority w:val="99"/>
    <w:qFormat/>
    <w:tblPr>
      <w:tblCellMar>
        <w:left w:w="0" w:type="dxa"/>
        <w:top w:w="0" w:type="dxa"/>
        <w:right w:w="0" w:type="dxa"/>
        <w:bottom w:w="0" w:type="dxa"/>
      </w:tblCellMar>
    </w:tblPr>
  </w:style>
  <w:style w:type="table" w:styleId="1137" w:customStyle="1">
    <w:name w:val="Grid Table 2 - Accent 3"/>
    <w:uiPriority w:val="99"/>
    <w:qFormat/>
    <w:tblPr>
      <w:tblCellMar>
        <w:left w:w="0" w:type="dxa"/>
        <w:top w:w="0" w:type="dxa"/>
        <w:right w:w="0" w:type="dxa"/>
        <w:bottom w:w="0" w:type="dxa"/>
      </w:tblCellMar>
    </w:tblPr>
  </w:style>
  <w:style w:type="table" w:styleId="1138" w:customStyle="1">
    <w:name w:val="Grid Table 3 - Accent 6"/>
    <w:uiPriority w:val="99"/>
    <w:qFormat/>
    <w:tblPr>
      <w:tblCellMar>
        <w:left w:w="0" w:type="dxa"/>
        <w:top w:w="0" w:type="dxa"/>
        <w:right w:w="0" w:type="dxa"/>
        <w:bottom w:w="0" w:type="dxa"/>
      </w:tblCellMar>
    </w:tblPr>
  </w:style>
  <w:style w:type="table" w:styleId="1139" w:customStyle="1">
    <w:name w:val="Grid Table 5 Dark - Accent 5"/>
    <w:uiPriority w:val="99"/>
    <w:qFormat/>
    <w:tblPr>
      <w:tblCellMar>
        <w:left w:w="0" w:type="dxa"/>
        <w:top w:w="0" w:type="dxa"/>
        <w:right w:w="0" w:type="dxa"/>
        <w:bottom w:w="0" w:type="dxa"/>
      </w:tblCellMar>
    </w:tblPr>
  </w:style>
  <w:style w:type="table" w:styleId="1140" w:customStyle="1">
    <w:name w:val="List Table 1 Light - Accent 2"/>
    <w:uiPriority w:val="99"/>
    <w:qFormat/>
    <w:tblPr>
      <w:tblCellMar>
        <w:left w:w="0" w:type="dxa"/>
        <w:top w:w="0" w:type="dxa"/>
        <w:right w:w="0" w:type="dxa"/>
        <w:bottom w:w="0" w:type="dxa"/>
      </w:tblCellMar>
    </w:tblPr>
  </w:style>
  <w:style w:type="table" w:styleId="1141" w:customStyle="1">
    <w:name w:val="List Table 2 - Accent 1"/>
    <w:uiPriority w:val="99"/>
    <w:qFormat/>
    <w:tblPr>
      <w:tblCellMar>
        <w:left w:w="0" w:type="dxa"/>
        <w:top w:w="0" w:type="dxa"/>
        <w:right w:w="0" w:type="dxa"/>
        <w:bottom w:w="0" w:type="dxa"/>
      </w:tblCellMar>
    </w:tblPr>
  </w:style>
  <w:style w:type="table" w:styleId="1142" w:customStyle="1">
    <w:name w:val="List Table 1 Light - Accent 3"/>
    <w:uiPriority w:val="99"/>
    <w:qFormat/>
    <w:tblPr>
      <w:tblCellMar>
        <w:left w:w="0" w:type="dxa"/>
        <w:top w:w="0" w:type="dxa"/>
        <w:right w:w="0" w:type="dxa"/>
        <w:bottom w:w="0" w:type="dxa"/>
      </w:tblCellMar>
    </w:tblPr>
  </w:style>
  <w:style w:type="table" w:styleId="1143" w:customStyle="1">
    <w:name w:val="List Table 6 Colorful - Accent 2"/>
    <w:uiPriority w:val="99"/>
    <w:qFormat/>
    <w:tblPr>
      <w:tblCellMar>
        <w:left w:w="0" w:type="dxa"/>
        <w:top w:w="0" w:type="dxa"/>
        <w:right w:w="0" w:type="dxa"/>
        <w:bottom w:w="0" w:type="dxa"/>
      </w:tblCellMar>
    </w:tblPr>
  </w:style>
  <w:style w:type="table" w:styleId="1144" w:customStyle="1">
    <w:name w:val="清单表 7 彩色1"/>
    <w:uiPriority w:val="99"/>
    <w:qFormat/>
    <w:tblPr>
      <w:tblCellMar>
        <w:left w:w="0" w:type="dxa"/>
        <w:top w:w="0" w:type="dxa"/>
        <w:right w:w="0" w:type="dxa"/>
        <w:bottom w:w="0" w:type="dxa"/>
      </w:tblCellMar>
    </w:tblPr>
  </w:style>
  <w:style w:type="table" w:styleId="1145" w:customStyle="1">
    <w:name w:val="Grid Table 3 - Accent 5"/>
    <w:uiPriority w:val="99"/>
    <w:qFormat/>
    <w:tblPr>
      <w:tblCellMar>
        <w:left w:w="0" w:type="dxa"/>
        <w:top w:w="0" w:type="dxa"/>
        <w:right w:w="0" w:type="dxa"/>
        <w:bottom w:w="0" w:type="dxa"/>
      </w:tblCellMar>
    </w:tblPr>
  </w:style>
  <w:style w:type="table" w:styleId="1146" w:customStyle="1">
    <w:name w:val="List Table 5 Dark - Accent 6"/>
    <w:uiPriority w:val="99"/>
    <w:qFormat/>
    <w:tblPr>
      <w:tblCellMar>
        <w:left w:w="0" w:type="dxa"/>
        <w:top w:w="0" w:type="dxa"/>
        <w:right w:w="0" w:type="dxa"/>
        <w:bottom w:w="0" w:type="dxa"/>
      </w:tblCellMar>
    </w:tblPr>
  </w:style>
  <w:style w:type="table" w:styleId="1147" w:customStyle="1">
    <w:name w:val="清单表 21"/>
    <w:uiPriority w:val="99"/>
    <w:qFormat/>
    <w:tblPr>
      <w:tblCellMar>
        <w:left w:w="0" w:type="dxa"/>
        <w:top w:w="0" w:type="dxa"/>
        <w:right w:w="0" w:type="dxa"/>
        <w:bottom w:w="0" w:type="dxa"/>
      </w:tblCellMar>
    </w:tblPr>
  </w:style>
  <w:style w:type="table" w:styleId="1148" w:customStyle="1">
    <w:name w:val="Table Grid Light"/>
    <w:uiPriority w:val="59"/>
    <w:qFormat/>
    <w:tblPr>
      <w:tblCellMar>
        <w:left w:w="0" w:type="dxa"/>
        <w:top w:w="0" w:type="dxa"/>
        <w:right w:w="0" w:type="dxa"/>
        <w:bottom w:w="0" w:type="dxa"/>
      </w:tblCellMar>
    </w:tblPr>
  </w:style>
  <w:style w:type="table" w:styleId="1149" w:customStyle="1">
    <w:name w:val="Lined - Accent 6"/>
    <w:uiPriority w:val="99"/>
    <w:qFormat/>
    <w:rPr>
      <w:color w:val="404040"/>
    </w:rPr>
    <w:tblPr>
      <w:tblCellMar>
        <w:left w:w="0" w:type="dxa"/>
        <w:top w:w="0" w:type="dxa"/>
        <w:right w:w="0" w:type="dxa"/>
        <w:bottom w:w="0" w:type="dxa"/>
      </w:tblCellMar>
    </w:tblPr>
  </w:style>
  <w:style w:type="table" w:styleId="1150" w:customStyle="1">
    <w:name w:val="List Table 1 Light - Accent 6"/>
    <w:uiPriority w:val="99"/>
    <w:qFormat/>
    <w:tblPr>
      <w:tblCellMar>
        <w:left w:w="0" w:type="dxa"/>
        <w:top w:w="0" w:type="dxa"/>
        <w:right w:w="0" w:type="dxa"/>
        <w:bottom w:w="0" w:type="dxa"/>
      </w:tblCellMar>
    </w:tblPr>
  </w:style>
  <w:style w:type="table" w:styleId="1151" w:customStyle="1">
    <w:name w:val="List Table 7 Colorful - Accent 1"/>
    <w:uiPriority w:val="99"/>
    <w:qFormat/>
    <w:tblPr>
      <w:tblCellMar>
        <w:left w:w="0" w:type="dxa"/>
        <w:top w:w="0" w:type="dxa"/>
        <w:right w:w="0" w:type="dxa"/>
        <w:bottom w:w="0" w:type="dxa"/>
      </w:tblCellMar>
    </w:tblPr>
  </w:style>
  <w:style w:type="table" w:styleId="1152" w:customStyle="1">
    <w:name w:val="Lined - Accent"/>
    <w:uiPriority w:val="99"/>
    <w:qFormat/>
    <w:rPr>
      <w:color w:val="404040"/>
    </w:rPr>
    <w:tblPr>
      <w:tblCellMar>
        <w:left w:w="0" w:type="dxa"/>
        <w:top w:w="0" w:type="dxa"/>
        <w:right w:w="0" w:type="dxa"/>
        <w:bottom w:w="0" w:type="dxa"/>
      </w:tblCellMar>
    </w:tblPr>
  </w:style>
  <w:style w:type="table" w:styleId="1153" w:customStyle="1">
    <w:name w:val="网格表 41"/>
    <w:uiPriority w:val="59"/>
    <w:qFormat/>
    <w:tblPr>
      <w:tblCellMar>
        <w:left w:w="0" w:type="dxa"/>
        <w:top w:w="0" w:type="dxa"/>
        <w:right w:w="0" w:type="dxa"/>
        <w:bottom w:w="0" w:type="dxa"/>
      </w:tblCellMar>
    </w:tblPr>
  </w:style>
  <w:style w:type="table" w:styleId="1154" w:customStyle="1">
    <w:name w:val="Grid Table 2 - Accent 1"/>
    <w:uiPriority w:val="99"/>
    <w:qFormat/>
    <w:tblPr>
      <w:tblCellMar>
        <w:left w:w="0" w:type="dxa"/>
        <w:top w:w="0" w:type="dxa"/>
        <w:right w:w="0" w:type="dxa"/>
        <w:bottom w:w="0" w:type="dxa"/>
      </w:tblCellMar>
    </w:tblPr>
  </w:style>
  <w:style w:type="table" w:styleId="1155" w:customStyle="1">
    <w:name w:val="List Table 6 Colorful - Accent 4"/>
    <w:uiPriority w:val="99"/>
    <w:qFormat/>
    <w:tblPr>
      <w:tblCellMar>
        <w:left w:w="0" w:type="dxa"/>
        <w:top w:w="0" w:type="dxa"/>
        <w:right w:w="0" w:type="dxa"/>
        <w:bottom w:w="0" w:type="dxa"/>
      </w:tblCellMar>
    </w:tblPr>
  </w:style>
  <w:style w:type="table" w:styleId="1156" w:customStyle="1">
    <w:name w:val="List Table 2 - Accent 6"/>
    <w:uiPriority w:val="99"/>
    <w:qFormat/>
    <w:tblPr>
      <w:tblCellMar>
        <w:left w:w="0" w:type="dxa"/>
        <w:top w:w="0" w:type="dxa"/>
        <w:right w:w="0" w:type="dxa"/>
        <w:bottom w:w="0" w:type="dxa"/>
      </w:tblCellMar>
    </w:tblPr>
  </w:style>
  <w:style w:type="table" w:styleId="1157" w:customStyle="1">
    <w:name w:val="Grid Table 1 Light - Accent 3"/>
    <w:uiPriority w:val="99"/>
    <w:qFormat/>
    <w:tblPr>
      <w:tblCellMar>
        <w:left w:w="0" w:type="dxa"/>
        <w:top w:w="0" w:type="dxa"/>
        <w:right w:w="0" w:type="dxa"/>
        <w:bottom w:w="0" w:type="dxa"/>
      </w:tblCellMar>
    </w:tblPr>
  </w:style>
  <w:style w:type="table" w:styleId="1158" w:customStyle="1">
    <w:name w:val="List Table 5 Dark - Accent 2"/>
    <w:uiPriority w:val="99"/>
    <w:qFormat/>
    <w:tblPr>
      <w:tblCellMar>
        <w:left w:w="0" w:type="dxa"/>
        <w:top w:w="0" w:type="dxa"/>
        <w:right w:w="0" w:type="dxa"/>
        <w:bottom w:w="0" w:type="dxa"/>
      </w:tblCellMar>
    </w:tblPr>
  </w:style>
  <w:style w:type="table" w:styleId="1159" w:customStyle="1">
    <w:name w:val="List Table 2 - Accent 2"/>
    <w:uiPriority w:val="99"/>
    <w:qFormat/>
    <w:tblPr>
      <w:tblCellMar>
        <w:left w:w="0" w:type="dxa"/>
        <w:top w:w="0" w:type="dxa"/>
        <w:right w:w="0" w:type="dxa"/>
        <w:bottom w:w="0" w:type="dxa"/>
      </w:tblCellMar>
    </w:tblPr>
  </w:style>
  <w:style w:type="table" w:styleId="1160" w:customStyle="1">
    <w:name w:val="Grid Table 4 - Accent 4"/>
    <w:uiPriority w:val="59"/>
    <w:qFormat/>
    <w:tblPr>
      <w:tblCellMar>
        <w:left w:w="0" w:type="dxa"/>
        <w:top w:w="0" w:type="dxa"/>
        <w:right w:w="0" w:type="dxa"/>
        <w:bottom w:w="0" w:type="dxa"/>
      </w:tblCellMar>
    </w:tblPr>
  </w:style>
  <w:style w:type="table" w:styleId="1161" w:customStyle="1">
    <w:name w:val="List Table 1 Light - Accent 1"/>
    <w:uiPriority w:val="99"/>
    <w:qFormat/>
    <w:tblPr>
      <w:tblCellMar>
        <w:left w:w="0" w:type="dxa"/>
        <w:top w:w="0" w:type="dxa"/>
        <w:right w:w="0" w:type="dxa"/>
        <w:bottom w:w="0" w:type="dxa"/>
      </w:tblCellMar>
    </w:tblPr>
  </w:style>
  <w:style w:type="table" w:styleId="1162" w:customStyle="1">
    <w:name w:val="List Table 4 - Accent 5"/>
    <w:uiPriority w:val="99"/>
    <w:qFormat/>
    <w:tblPr>
      <w:tblCellMar>
        <w:left w:w="0" w:type="dxa"/>
        <w:top w:w="0" w:type="dxa"/>
        <w:right w:w="0" w:type="dxa"/>
        <w:bottom w:w="0" w:type="dxa"/>
      </w:tblCellMar>
    </w:tblPr>
  </w:style>
  <w:style w:type="table" w:styleId="1163" w:customStyle="1">
    <w:name w:val="Grid Table 2 - Accent 5"/>
    <w:uiPriority w:val="99"/>
    <w:qFormat/>
    <w:tblPr>
      <w:tblCellMar>
        <w:left w:w="0" w:type="dxa"/>
        <w:top w:w="0" w:type="dxa"/>
        <w:right w:w="0" w:type="dxa"/>
        <w:bottom w:w="0" w:type="dxa"/>
      </w:tblCellMar>
    </w:tblPr>
  </w:style>
  <w:style w:type="table" w:styleId="1164" w:customStyle="1">
    <w:name w:val="List Table 3 - Accent 1"/>
    <w:uiPriority w:val="99"/>
    <w:qFormat/>
    <w:tblPr>
      <w:tblCellMar>
        <w:left w:w="0" w:type="dxa"/>
        <w:top w:w="0" w:type="dxa"/>
        <w:right w:w="0" w:type="dxa"/>
        <w:bottom w:w="0" w:type="dxa"/>
      </w:tblCellMar>
    </w:tblPr>
  </w:style>
  <w:style w:type="table" w:styleId="1165" w:customStyle="1">
    <w:name w:val="Grid Table 7 Colorful - Accent 2"/>
    <w:uiPriority w:val="99"/>
    <w:qFormat/>
    <w:tblPr>
      <w:tblCellMar>
        <w:left w:w="0" w:type="dxa"/>
        <w:top w:w="0" w:type="dxa"/>
        <w:right w:w="0" w:type="dxa"/>
        <w:bottom w:w="0" w:type="dxa"/>
      </w:tblCellMar>
    </w:tblPr>
  </w:style>
  <w:style w:type="table" w:styleId="1166" w:customStyle="1">
    <w:name w:val="Grid Table 6 Colorful - Accent 1"/>
    <w:uiPriority w:val="99"/>
    <w:qFormat/>
    <w:tblPr>
      <w:tblCellMar>
        <w:left w:w="0" w:type="dxa"/>
        <w:top w:w="0" w:type="dxa"/>
        <w:right w:w="0" w:type="dxa"/>
        <w:bottom w:w="0" w:type="dxa"/>
      </w:tblCellMar>
    </w:tblPr>
  </w:style>
  <w:style w:type="table" w:styleId="1167" w:customStyle="1">
    <w:name w:val="List Table 4 - Accent 2"/>
    <w:uiPriority w:val="99"/>
    <w:qFormat/>
    <w:tblPr>
      <w:tblCellMar>
        <w:left w:w="0" w:type="dxa"/>
        <w:top w:w="0" w:type="dxa"/>
        <w:right w:w="0" w:type="dxa"/>
        <w:bottom w:w="0" w:type="dxa"/>
      </w:tblCellMar>
    </w:tblPr>
  </w:style>
  <w:style w:type="table" w:styleId="1168" w:customStyle="1">
    <w:name w:val="Lined - Accent 3"/>
    <w:uiPriority w:val="99"/>
    <w:qFormat/>
    <w:rPr>
      <w:color w:val="404040"/>
    </w:rPr>
    <w:tblPr>
      <w:tblCellMar>
        <w:left w:w="0" w:type="dxa"/>
        <w:top w:w="0" w:type="dxa"/>
        <w:right w:w="0" w:type="dxa"/>
        <w:bottom w:w="0" w:type="dxa"/>
      </w:tblCellMar>
    </w:tblPr>
  </w:style>
  <w:style w:type="table" w:styleId="1169" w:customStyle="1">
    <w:name w:val="Bordered &amp; Lined - Accent 1"/>
    <w:uiPriority w:val="99"/>
    <w:qFormat/>
    <w:rPr>
      <w:color w:val="404040"/>
    </w:rPr>
    <w:tblPr>
      <w:tblCellMar>
        <w:left w:w="0" w:type="dxa"/>
        <w:top w:w="0" w:type="dxa"/>
        <w:right w:w="0" w:type="dxa"/>
        <w:bottom w:w="0" w:type="dxa"/>
      </w:tblCellMar>
    </w:tblPr>
  </w:style>
  <w:style w:type="table" w:styleId="1170" w:customStyle="1">
    <w:name w:val="List Table 7 Colorful - Accent 4"/>
    <w:uiPriority w:val="99"/>
    <w:qFormat/>
    <w:tblPr>
      <w:tblCellMar>
        <w:left w:w="0" w:type="dxa"/>
        <w:top w:w="0" w:type="dxa"/>
        <w:right w:w="0" w:type="dxa"/>
        <w:bottom w:w="0" w:type="dxa"/>
      </w:tblCellMar>
    </w:tblPr>
  </w:style>
  <w:style w:type="table" w:styleId="1171" w:customStyle="1">
    <w:name w:val="List Table 3 - Accent 4"/>
    <w:uiPriority w:val="99"/>
    <w:qFormat/>
    <w:tblPr>
      <w:tblCellMar>
        <w:left w:w="0" w:type="dxa"/>
        <w:top w:w="0" w:type="dxa"/>
        <w:right w:w="0" w:type="dxa"/>
        <w:bottom w:w="0" w:type="dxa"/>
      </w:tblCellMar>
    </w:tblPr>
  </w:style>
  <w:style w:type="table" w:styleId="1172" w:customStyle="1">
    <w:name w:val="清单表 5 深色1"/>
    <w:uiPriority w:val="99"/>
    <w:qFormat/>
    <w:tblPr>
      <w:tblCellMar>
        <w:left w:w="0" w:type="dxa"/>
        <w:top w:w="0" w:type="dxa"/>
        <w:right w:w="0" w:type="dxa"/>
        <w:bottom w:w="0" w:type="dxa"/>
      </w:tblCellMar>
    </w:tblPr>
  </w:style>
  <w:style w:type="table" w:styleId="1173" w:customStyle="1">
    <w:name w:val="Lined - Accent 5"/>
    <w:uiPriority w:val="99"/>
    <w:qFormat/>
    <w:rPr>
      <w:color w:val="404040"/>
    </w:rPr>
    <w:tblPr>
      <w:tblCellMar>
        <w:left w:w="0" w:type="dxa"/>
        <w:top w:w="0" w:type="dxa"/>
        <w:right w:w="0" w:type="dxa"/>
        <w:bottom w:w="0" w:type="dxa"/>
      </w:tblCellMar>
    </w:tblPr>
  </w:style>
  <w:style w:type="table" w:styleId="1174" w:customStyle="1">
    <w:name w:val="清单表 1 浅色1"/>
    <w:uiPriority w:val="99"/>
    <w:qFormat/>
    <w:tblPr>
      <w:tblCellMar>
        <w:left w:w="0" w:type="dxa"/>
        <w:top w:w="0" w:type="dxa"/>
        <w:right w:w="0" w:type="dxa"/>
        <w:bottom w:w="0" w:type="dxa"/>
      </w:tblCellMar>
    </w:tblPr>
  </w:style>
  <w:style w:type="table" w:styleId="1175" w:customStyle="1">
    <w:name w:val="List Table 4 - Accent 6"/>
    <w:uiPriority w:val="99"/>
    <w:qFormat/>
    <w:tblPr>
      <w:tblCellMar>
        <w:left w:w="0" w:type="dxa"/>
        <w:top w:w="0" w:type="dxa"/>
        <w:right w:w="0" w:type="dxa"/>
        <w:bottom w:w="0" w:type="dxa"/>
      </w:tblCellMar>
    </w:tblPr>
  </w:style>
  <w:style w:type="table" w:styleId="1176" w:customStyle="1">
    <w:name w:val="清单表 41"/>
    <w:uiPriority w:val="99"/>
    <w:qFormat/>
    <w:tblPr>
      <w:tblCellMar>
        <w:left w:w="0" w:type="dxa"/>
        <w:top w:w="0" w:type="dxa"/>
        <w:right w:w="0" w:type="dxa"/>
        <w:bottom w:w="0" w:type="dxa"/>
      </w:tblCellMar>
    </w:tblPr>
  </w:style>
  <w:style w:type="table" w:styleId="1177" w:customStyle="1">
    <w:name w:val="清单表 6 彩色1"/>
    <w:uiPriority w:val="99"/>
    <w:qFormat/>
    <w:tblPr>
      <w:tblCellMar>
        <w:left w:w="0" w:type="dxa"/>
        <w:top w:w="0" w:type="dxa"/>
        <w:right w:w="0" w:type="dxa"/>
        <w:bottom w:w="0" w:type="dxa"/>
      </w:tblCellMar>
    </w:tblPr>
  </w:style>
  <w:style w:type="table" w:styleId="1178" w:customStyle="1">
    <w:name w:val="Grid Table 1 Light - Accent 5"/>
    <w:uiPriority w:val="99"/>
    <w:qFormat/>
    <w:tblPr>
      <w:tblCellMar>
        <w:left w:w="0" w:type="dxa"/>
        <w:top w:w="0" w:type="dxa"/>
        <w:right w:w="0" w:type="dxa"/>
        <w:bottom w:w="0" w:type="dxa"/>
      </w:tblCellMar>
    </w:tblPr>
  </w:style>
  <w:style w:type="table" w:styleId="1179" w:customStyle="1">
    <w:name w:val="List Table 5 Dark - Accent 1"/>
    <w:uiPriority w:val="99"/>
    <w:qFormat/>
    <w:tblPr>
      <w:tblCellMar>
        <w:left w:w="0" w:type="dxa"/>
        <w:top w:w="0" w:type="dxa"/>
        <w:right w:w="0" w:type="dxa"/>
        <w:bottom w:w="0" w:type="dxa"/>
      </w:tblCellMar>
    </w:tblPr>
  </w:style>
  <w:style w:type="table" w:styleId="1180" w:customStyle="1">
    <w:name w:val="List Table 6 Colorful - Accent 6"/>
    <w:uiPriority w:val="99"/>
    <w:qFormat/>
    <w:tblPr>
      <w:tblCellMar>
        <w:left w:w="0" w:type="dxa"/>
        <w:top w:w="0" w:type="dxa"/>
        <w:right w:w="0" w:type="dxa"/>
        <w:bottom w:w="0" w:type="dxa"/>
      </w:tblCellMar>
    </w:tblPr>
  </w:style>
  <w:style w:type="table" w:styleId="1181" w:customStyle="1">
    <w:name w:val="Grid Table 5 Dark - Accent 2"/>
    <w:uiPriority w:val="99"/>
    <w:qFormat/>
    <w:tblPr>
      <w:tblCellMar>
        <w:left w:w="0" w:type="dxa"/>
        <w:top w:w="0" w:type="dxa"/>
        <w:right w:w="0" w:type="dxa"/>
        <w:bottom w:w="0" w:type="dxa"/>
      </w:tblCellMar>
    </w:tblPr>
  </w:style>
  <w:style w:type="table" w:styleId="1182" w:customStyle="1">
    <w:name w:val="Bordered - Accent 3"/>
    <w:uiPriority w:val="99"/>
    <w:qFormat/>
    <w:tblPr>
      <w:tblCellMar>
        <w:left w:w="0" w:type="dxa"/>
        <w:top w:w="0" w:type="dxa"/>
        <w:right w:w="0" w:type="dxa"/>
        <w:bottom w:w="0" w:type="dxa"/>
      </w:tblCellMar>
    </w:tblPr>
  </w:style>
  <w:style w:type="table" w:styleId="1183" w:customStyle="1">
    <w:name w:val="Grid Table 3 - Accent 4"/>
    <w:uiPriority w:val="99"/>
    <w:qFormat/>
    <w:tblPr>
      <w:tblCellMar>
        <w:left w:w="0" w:type="dxa"/>
        <w:top w:w="0" w:type="dxa"/>
        <w:right w:w="0" w:type="dxa"/>
        <w:bottom w:w="0" w:type="dxa"/>
      </w:tblCellMar>
    </w:tblPr>
  </w:style>
  <w:style w:type="table" w:styleId="1184" w:customStyle="1">
    <w:name w:val="网格表 7 彩色1"/>
    <w:uiPriority w:val="99"/>
    <w:qFormat/>
    <w:tblPr>
      <w:tblCellMar>
        <w:left w:w="0" w:type="dxa"/>
        <w:top w:w="0" w:type="dxa"/>
        <w:right w:w="0" w:type="dxa"/>
        <w:bottom w:w="0" w:type="dxa"/>
      </w:tblCellMar>
    </w:tblPr>
  </w:style>
  <w:style w:type="table" w:styleId="1185" w:customStyle="1">
    <w:name w:val="Grid Table 5 Dark- Accent 4"/>
    <w:uiPriority w:val="99"/>
    <w:qFormat/>
    <w:tblPr>
      <w:tblCellMar>
        <w:left w:w="0" w:type="dxa"/>
        <w:top w:w="0" w:type="dxa"/>
        <w:right w:w="0" w:type="dxa"/>
        <w:bottom w:w="0" w:type="dxa"/>
      </w:tblCellMar>
    </w:tblPr>
  </w:style>
  <w:style w:type="table" w:styleId="1186" w:customStyle="1">
    <w:name w:val="Grid Table 3 - Accent 3"/>
    <w:uiPriority w:val="99"/>
    <w:qFormat/>
    <w:tblPr>
      <w:tblCellMar>
        <w:left w:w="0" w:type="dxa"/>
        <w:top w:w="0" w:type="dxa"/>
        <w:right w:w="0" w:type="dxa"/>
        <w:bottom w:w="0" w:type="dxa"/>
      </w:tblCellMar>
    </w:tblPr>
  </w:style>
  <w:style w:type="table" w:styleId="1187" w:customStyle="1">
    <w:name w:val="Grid Table 6 Colorful - Accent 3"/>
    <w:uiPriority w:val="99"/>
    <w:qFormat/>
    <w:tblPr>
      <w:tblCellMar>
        <w:left w:w="0" w:type="dxa"/>
        <w:top w:w="0" w:type="dxa"/>
        <w:right w:w="0" w:type="dxa"/>
        <w:bottom w:w="0" w:type="dxa"/>
      </w:tblCellMar>
    </w:tblPr>
  </w:style>
  <w:style w:type="table" w:styleId="1188" w:customStyle="1">
    <w:name w:val="List Table 6 Colorful - Accent 3"/>
    <w:uiPriority w:val="99"/>
    <w:qFormat/>
    <w:tblPr>
      <w:tblCellMar>
        <w:left w:w="0" w:type="dxa"/>
        <w:top w:w="0" w:type="dxa"/>
        <w:right w:w="0" w:type="dxa"/>
        <w:bottom w:w="0" w:type="dxa"/>
      </w:tblCellMar>
    </w:tblPr>
  </w:style>
  <w:style w:type="table" w:styleId="1189" w:customStyle="1">
    <w:name w:val="清单表 31"/>
    <w:uiPriority w:val="99"/>
    <w:qFormat/>
    <w:tblPr>
      <w:tblCellMar>
        <w:left w:w="0" w:type="dxa"/>
        <w:top w:w="0" w:type="dxa"/>
        <w:right w:w="0" w:type="dxa"/>
        <w:bottom w:w="0" w:type="dxa"/>
      </w:tblCellMar>
    </w:tblPr>
  </w:style>
  <w:style w:type="table" w:styleId="1190" w:customStyle="1">
    <w:name w:val="List Table 3 - Accent 3"/>
    <w:uiPriority w:val="99"/>
    <w:qFormat/>
    <w:tblPr>
      <w:tblCellMar>
        <w:left w:w="0" w:type="dxa"/>
        <w:top w:w="0" w:type="dxa"/>
        <w:right w:w="0" w:type="dxa"/>
        <w:bottom w:w="0" w:type="dxa"/>
      </w:tblCellMar>
    </w:tblPr>
  </w:style>
  <w:style w:type="table" w:styleId="1191" w:customStyle="1">
    <w:name w:val="Bordered &amp; Lined - Accent 5"/>
    <w:uiPriority w:val="99"/>
    <w:qFormat/>
    <w:rPr>
      <w:color w:val="404040"/>
    </w:rPr>
    <w:tblPr>
      <w:tblCellMar>
        <w:left w:w="0" w:type="dxa"/>
        <w:top w:w="0" w:type="dxa"/>
        <w:right w:w="0" w:type="dxa"/>
        <w:bottom w:w="0" w:type="dxa"/>
      </w:tblCellMar>
    </w:tblPr>
  </w:style>
  <w:style w:type="table" w:styleId="1192" w:customStyle="1">
    <w:name w:val="Grid Table 1 Light - Accent 1"/>
    <w:uiPriority w:val="99"/>
    <w:qFormat/>
    <w:tblPr>
      <w:tblCellMar>
        <w:left w:w="0" w:type="dxa"/>
        <w:top w:w="0" w:type="dxa"/>
        <w:right w:w="0" w:type="dxa"/>
        <w:bottom w:w="0" w:type="dxa"/>
      </w:tblCellMar>
    </w:tblPr>
  </w:style>
  <w:style w:type="table" w:styleId="1193" w:customStyle="1">
    <w:name w:val="Grid Table 6 Colorful - Accent 4"/>
    <w:uiPriority w:val="99"/>
    <w:qFormat/>
    <w:tblPr>
      <w:tblCellMar>
        <w:left w:w="0" w:type="dxa"/>
        <w:top w:w="0" w:type="dxa"/>
        <w:right w:w="0" w:type="dxa"/>
        <w:bottom w:w="0" w:type="dxa"/>
      </w:tblCellMar>
    </w:tblPr>
  </w:style>
  <w:style w:type="table" w:styleId="1194" w:customStyle="1">
    <w:name w:val="Grid Table 5 Dark - Accent 6"/>
    <w:uiPriority w:val="99"/>
    <w:qFormat/>
    <w:tblPr>
      <w:tblCellMar>
        <w:left w:w="0" w:type="dxa"/>
        <w:top w:w="0" w:type="dxa"/>
        <w:right w:w="0" w:type="dxa"/>
        <w:bottom w:w="0" w:type="dxa"/>
      </w:tblCellMar>
    </w:tblPr>
  </w:style>
  <w:style w:type="table" w:styleId="1195" w:customStyle="1">
    <w:name w:val="Grid Table 2 - Accent 2"/>
    <w:uiPriority w:val="99"/>
    <w:qFormat/>
    <w:tblPr>
      <w:tblCellMar>
        <w:left w:w="0" w:type="dxa"/>
        <w:top w:w="0" w:type="dxa"/>
        <w:right w:w="0" w:type="dxa"/>
        <w:bottom w:w="0" w:type="dxa"/>
      </w:tblCellMar>
    </w:tblPr>
  </w:style>
  <w:style w:type="table" w:styleId="1196" w:customStyle="1">
    <w:name w:val="List Table 1 Light - Accent 4"/>
    <w:uiPriority w:val="99"/>
    <w:qFormat/>
    <w:tblPr>
      <w:tblCellMar>
        <w:left w:w="0" w:type="dxa"/>
        <w:top w:w="0" w:type="dxa"/>
        <w:right w:w="0" w:type="dxa"/>
        <w:bottom w:w="0" w:type="dxa"/>
      </w:tblCellMar>
    </w:tblPr>
  </w:style>
  <w:style w:type="table" w:styleId="1197" w:customStyle="1">
    <w:name w:val="Grid Table 7 Colorful - Accent 5"/>
    <w:uiPriority w:val="99"/>
    <w:qFormat/>
    <w:tblPr>
      <w:tblCellMar>
        <w:left w:w="0" w:type="dxa"/>
        <w:top w:w="0" w:type="dxa"/>
        <w:right w:w="0" w:type="dxa"/>
        <w:bottom w:w="0" w:type="dxa"/>
      </w:tblCellMar>
    </w:tblPr>
  </w:style>
  <w:style w:type="table" w:styleId="1198" w:customStyle="1">
    <w:name w:val="List Table 1 Light - Accent 5"/>
    <w:uiPriority w:val="99"/>
    <w:qFormat/>
    <w:tblPr>
      <w:tblCellMar>
        <w:left w:w="0" w:type="dxa"/>
        <w:top w:w="0" w:type="dxa"/>
        <w:right w:w="0" w:type="dxa"/>
        <w:bottom w:w="0" w:type="dxa"/>
      </w:tblCellMar>
    </w:tblPr>
  </w:style>
  <w:style w:type="table" w:styleId="1199" w:customStyle="1">
    <w:name w:val="List Table 5 Dark - Accent 3"/>
    <w:uiPriority w:val="99"/>
    <w:qFormat/>
    <w:tblPr>
      <w:tblCellMar>
        <w:left w:w="0" w:type="dxa"/>
        <w:top w:w="0" w:type="dxa"/>
        <w:right w:w="0" w:type="dxa"/>
        <w:bottom w:w="0" w:type="dxa"/>
      </w:tblCellMar>
    </w:tblPr>
  </w:style>
  <w:style w:type="table" w:styleId="1200" w:customStyle="1">
    <w:name w:val="Bordered - Accent 6"/>
    <w:uiPriority w:val="99"/>
    <w:qFormat/>
    <w:tblPr>
      <w:tblCellMar>
        <w:left w:w="0" w:type="dxa"/>
        <w:top w:w="0" w:type="dxa"/>
        <w:right w:w="0" w:type="dxa"/>
        <w:bottom w:w="0" w:type="dxa"/>
      </w:tblCellMar>
    </w:tblPr>
  </w:style>
  <w:style w:type="table" w:styleId="1201" w:customStyle="1">
    <w:name w:val="无格式表格 21"/>
    <w:uiPriority w:val="59"/>
    <w:qFormat/>
    <w:tblPr>
      <w:tblCellMar>
        <w:left w:w="0" w:type="dxa"/>
        <w:top w:w="0" w:type="dxa"/>
        <w:right w:w="0" w:type="dxa"/>
        <w:bottom w:w="0" w:type="dxa"/>
      </w:tblCellMar>
    </w:tblPr>
  </w:style>
  <w:style w:type="table" w:styleId="1202" w:customStyle="1">
    <w:name w:val="List Table 7 Colorful - Accent 2"/>
    <w:uiPriority w:val="99"/>
    <w:qFormat/>
    <w:tblPr>
      <w:tblCellMar>
        <w:left w:w="0" w:type="dxa"/>
        <w:top w:w="0" w:type="dxa"/>
        <w:right w:w="0" w:type="dxa"/>
        <w:bottom w:w="0" w:type="dxa"/>
      </w:tblCellMar>
    </w:tblPr>
  </w:style>
  <w:style w:type="table" w:styleId="1203" w:customStyle="1">
    <w:name w:val="Grid Table 4 - Accent 5"/>
    <w:uiPriority w:val="59"/>
    <w:qFormat/>
    <w:tblPr>
      <w:tblCellMar>
        <w:left w:w="0" w:type="dxa"/>
        <w:top w:w="0" w:type="dxa"/>
        <w:right w:w="0" w:type="dxa"/>
        <w:bottom w:w="0" w:type="dxa"/>
      </w:tblCellMar>
    </w:tblPr>
  </w:style>
  <w:style w:type="table" w:styleId="1204" w:customStyle="1">
    <w:name w:val="Grid Table 5 Dark - Accent 3"/>
    <w:uiPriority w:val="99"/>
    <w:qFormat/>
    <w:tblPr>
      <w:tblCellMar>
        <w:left w:w="0" w:type="dxa"/>
        <w:top w:w="0" w:type="dxa"/>
        <w:right w:w="0" w:type="dxa"/>
        <w:bottom w:w="0" w:type="dxa"/>
      </w:tblCellMar>
    </w:tblPr>
  </w:style>
  <w:style w:type="table" w:styleId="1205" w:customStyle="1">
    <w:name w:val="Bordered &amp; Lined - Accent 3"/>
    <w:uiPriority w:val="99"/>
    <w:qFormat/>
    <w:rPr>
      <w:color w:val="404040"/>
    </w:rPr>
    <w:tblPr>
      <w:tblCellMar>
        <w:left w:w="0" w:type="dxa"/>
        <w:top w:w="0" w:type="dxa"/>
        <w:right w:w="0" w:type="dxa"/>
        <w:bottom w:w="0" w:type="dxa"/>
      </w:tblCellMar>
    </w:tblPr>
  </w:style>
  <w:style w:type="table" w:styleId="1206" w:customStyle="1">
    <w:name w:val="Bordered &amp; Lined - Accent 2"/>
    <w:uiPriority w:val="99"/>
    <w:qFormat/>
    <w:rPr>
      <w:color w:val="404040"/>
    </w:rPr>
    <w:tblPr>
      <w:tblCellMar>
        <w:left w:w="0" w:type="dxa"/>
        <w:top w:w="0" w:type="dxa"/>
        <w:right w:w="0" w:type="dxa"/>
        <w:bottom w:w="0" w:type="dxa"/>
      </w:tblCellMar>
    </w:tblPr>
  </w:style>
  <w:style w:type="table" w:styleId="1207" w:customStyle="1">
    <w:name w:val="Lined - Accent 2"/>
    <w:uiPriority w:val="99"/>
    <w:qFormat/>
    <w:rPr>
      <w:color w:val="404040"/>
    </w:rPr>
    <w:tblPr>
      <w:tblCellMar>
        <w:left w:w="0" w:type="dxa"/>
        <w:top w:w="0" w:type="dxa"/>
        <w:right w:w="0" w:type="dxa"/>
        <w:bottom w:w="0" w:type="dxa"/>
      </w:tblCellMar>
    </w:tblPr>
  </w:style>
  <w:style w:type="table" w:styleId="1208" w:customStyle="1">
    <w:name w:val="Bordered &amp; Lined - Accent 4"/>
    <w:uiPriority w:val="99"/>
    <w:qFormat/>
    <w:rPr>
      <w:color w:val="404040"/>
    </w:rPr>
    <w:tblPr>
      <w:tblCellMar>
        <w:left w:w="0" w:type="dxa"/>
        <w:top w:w="0" w:type="dxa"/>
        <w:right w:w="0" w:type="dxa"/>
        <w:bottom w:w="0" w:type="dxa"/>
      </w:tblCellMar>
    </w:tblPr>
  </w:style>
  <w:style w:type="table" w:styleId="1209" w:customStyle="1">
    <w:name w:val="List Table 3 - Accent 5"/>
    <w:uiPriority w:val="99"/>
    <w:qFormat/>
    <w:tblPr>
      <w:tblCellMar>
        <w:left w:w="0" w:type="dxa"/>
        <w:top w:w="0" w:type="dxa"/>
        <w:right w:w="0" w:type="dxa"/>
        <w:bottom w:w="0" w:type="dxa"/>
      </w:tblCellMar>
    </w:tblPr>
  </w:style>
  <w:style w:type="table" w:styleId="1210" w:customStyle="1">
    <w:name w:val="Grid Table 6 Colorful - Accent 6"/>
    <w:uiPriority w:val="99"/>
    <w:qFormat/>
    <w:tblPr>
      <w:tblCellMar>
        <w:left w:w="0" w:type="dxa"/>
        <w:top w:w="0" w:type="dxa"/>
        <w:right w:w="0" w:type="dxa"/>
        <w:bottom w:w="0" w:type="dxa"/>
      </w:tblCellMar>
    </w:tblPr>
  </w:style>
  <w:style w:type="table" w:styleId="1211" w:customStyle="1">
    <w:name w:val="List Table 3 - Accent 6"/>
    <w:uiPriority w:val="99"/>
    <w:qFormat/>
    <w:tblPr>
      <w:tblCellMar>
        <w:left w:w="0" w:type="dxa"/>
        <w:top w:w="0" w:type="dxa"/>
        <w:right w:w="0" w:type="dxa"/>
        <w:bottom w:w="0" w:type="dxa"/>
      </w:tblCellMar>
    </w:tblPr>
  </w:style>
  <w:style w:type="table" w:styleId="1212" w:customStyle="1">
    <w:name w:val="Grid Table 7 Colorful - Accent 3"/>
    <w:uiPriority w:val="99"/>
    <w:qFormat/>
    <w:tblPr>
      <w:tblCellMar>
        <w:left w:w="0" w:type="dxa"/>
        <w:top w:w="0" w:type="dxa"/>
        <w:right w:w="0" w:type="dxa"/>
        <w:bottom w:w="0" w:type="dxa"/>
      </w:tblCellMar>
    </w:tblPr>
  </w:style>
  <w:style w:type="table" w:styleId="1213" w:customStyle="1">
    <w:name w:val="Bordered"/>
    <w:uiPriority w:val="99"/>
    <w:qFormat/>
    <w:tblPr>
      <w:tblCellMar>
        <w:left w:w="0" w:type="dxa"/>
        <w:top w:w="0" w:type="dxa"/>
        <w:right w:w="0" w:type="dxa"/>
        <w:bottom w:w="0" w:type="dxa"/>
      </w:tblCellMar>
    </w:tblPr>
  </w:style>
  <w:style w:type="table" w:styleId="1214" w:customStyle="1">
    <w:name w:val="Bordered - Accent 2"/>
    <w:uiPriority w:val="99"/>
    <w:qFormat/>
    <w:tblPr>
      <w:tblCellMar>
        <w:left w:w="0" w:type="dxa"/>
        <w:top w:w="0" w:type="dxa"/>
        <w:right w:w="0" w:type="dxa"/>
        <w:bottom w:w="0" w:type="dxa"/>
      </w:tblCellMar>
    </w:tblPr>
  </w:style>
  <w:style w:type="table" w:styleId="1215" w:customStyle="1">
    <w:name w:val="网格表 1 浅色1"/>
    <w:uiPriority w:val="99"/>
    <w:qFormat/>
    <w:tblPr>
      <w:tblCellMar>
        <w:left w:w="0" w:type="dxa"/>
        <w:top w:w="0" w:type="dxa"/>
        <w:right w:w="0" w:type="dxa"/>
        <w:bottom w:w="0" w:type="dxa"/>
      </w:tblCellMar>
    </w:tblPr>
  </w:style>
  <w:style w:type="table" w:styleId="1216" w:customStyle="1">
    <w:name w:val="网格表 6 彩色1"/>
    <w:uiPriority w:val="99"/>
    <w:qFormat/>
    <w:tblPr>
      <w:tblCellMar>
        <w:left w:w="0" w:type="dxa"/>
        <w:top w:w="0" w:type="dxa"/>
        <w:right w:w="0" w:type="dxa"/>
        <w:bottom w:w="0" w:type="dxa"/>
      </w:tblCellMar>
    </w:tblPr>
  </w:style>
  <w:style w:type="table" w:styleId="1217" w:customStyle="1">
    <w:name w:val="Grid Table 1 Light - Accent 2"/>
    <w:uiPriority w:val="99"/>
    <w:qFormat/>
    <w:tblPr>
      <w:tblCellMar>
        <w:left w:w="0" w:type="dxa"/>
        <w:top w:w="0" w:type="dxa"/>
        <w:right w:w="0" w:type="dxa"/>
        <w:bottom w:w="0" w:type="dxa"/>
      </w:tblCellMar>
    </w:tblPr>
  </w:style>
  <w:style w:type="table" w:styleId="1218" w:customStyle="1">
    <w:name w:val="Grid Table 5 Dark- Accent 1"/>
    <w:uiPriority w:val="99"/>
    <w:qFormat/>
    <w:tblPr>
      <w:tblCellMar>
        <w:left w:w="0" w:type="dxa"/>
        <w:top w:w="0" w:type="dxa"/>
        <w:right w:w="0" w:type="dxa"/>
        <w:bottom w:w="0" w:type="dxa"/>
      </w:tblCellMar>
    </w:tblPr>
  </w:style>
  <w:style w:type="table" w:styleId="1219" w:customStyle="1">
    <w:name w:val="无格式表格 41"/>
    <w:uiPriority w:val="99"/>
    <w:qFormat/>
    <w:tblPr>
      <w:tblCellMar>
        <w:left w:w="0" w:type="dxa"/>
        <w:top w:w="0" w:type="dxa"/>
        <w:right w:w="0" w:type="dxa"/>
        <w:bottom w:w="0" w:type="dxa"/>
      </w:tblCellMar>
    </w:tblPr>
  </w:style>
  <w:style w:type="table" w:styleId="1220" w:customStyle="1">
    <w:name w:val="Grid Table 1 Light - Accent 4"/>
    <w:uiPriority w:val="99"/>
    <w:qFormat/>
    <w:tblPr>
      <w:tblCellMar>
        <w:left w:w="0" w:type="dxa"/>
        <w:top w:w="0" w:type="dxa"/>
        <w:right w:w="0" w:type="dxa"/>
        <w:bottom w:w="0" w:type="dxa"/>
      </w:tblCellMar>
    </w:tblPr>
  </w:style>
  <w:style w:type="table" w:styleId="1221" w:customStyle="1">
    <w:name w:val="网格表 21"/>
    <w:uiPriority w:val="99"/>
    <w:qFormat/>
    <w:tblPr>
      <w:tblCellMar>
        <w:left w:w="0" w:type="dxa"/>
        <w:top w:w="0" w:type="dxa"/>
        <w:right w:w="0" w:type="dxa"/>
        <w:bottom w:w="0" w:type="dxa"/>
      </w:tblCellMar>
    </w:tblPr>
  </w:style>
  <w:style w:type="table" w:styleId="1222" w:customStyle="1">
    <w:name w:val="List Table 4 - Accent 4"/>
    <w:uiPriority w:val="99"/>
    <w:qFormat/>
    <w:tblPr>
      <w:tblCellMar>
        <w:left w:w="0" w:type="dxa"/>
        <w:top w:w="0" w:type="dxa"/>
        <w:right w:w="0" w:type="dxa"/>
        <w:bottom w:w="0" w:type="dxa"/>
      </w:tblCellMar>
    </w:tblPr>
  </w:style>
  <w:style w:type="table" w:styleId="1223" w:customStyle="1">
    <w:name w:val="无格式表格 11"/>
    <w:uiPriority w:val="59"/>
    <w:qFormat/>
    <w:tblPr>
      <w:tblCellMar>
        <w:left w:w="0" w:type="dxa"/>
        <w:top w:w="0" w:type="dxa"/>
        <w:right w:w="0" w:type="dxa"/>
        <w:bottom w:w="0" w:type="dxa"/>
      </w:tblCellMar>
    </w:tblPr>
  </w:style>
  <w:style w:type="table" w:styleId="1224" w:customStyle="1">
    <w:name w:val="Bordered - Accent 5"/>
    <w:uiPriority w:val="99"/>
    <w:qFormat/>
    <w:tblPr>
      <w:tblCellMar>
        <w:left w:w="0" w:type="dxa"/>
        <w:top w:w="0" w:type="dxa"/>
        <w:right w:w="0" w:type="dxa"/>
        <w:bottom w:w="0" w:type="dxa"/>
      </w:tblCellMar>
    </w:tblPr>
  </w:style>
  <w:style w:type="table" w:styleId="1225" w:customStyle="1">
    <w:name w:val="List Table 6 Colorful - Accent 5"/>
    <w:uiPriority w:val="99"/>
    <w:qFormat/>
    <w:tblPr>
      <w:tblCellMar>
        <w:left w:w="0" w:type="dxa"/>
        <w:top w:w="0" w:type="dxa"/>
        <w:right w:w="0" w:type="dxa"/>
        <w:bottom w:w="0" w:type="dxa"/>
      </w:tblCellMar>
    </w:tblPr>
  </w:style>
  <w:style w:type="table" w:styleId="1226" w:customStyle="1">
    <w:name w:val="无格式表格 31"/>
    <w:uiPriority w:val="99"/>
    <w:qFormat/>
    <w:tblPr>
      <w:tblCellMar>
        <w:left w:w="0" w:type="dxa"/>
        <w:top w:w="0" w:type="dxa"/>
        <w:right w:w="0" w:type="dxa"/>
        <w:bottom w:w="0" w:type="dxa"/>
      </w:tblCellMar>
    </w:tblPr>
  </w:style>
  <w:style w:type="table" w:styleId="1227" w:customStyle="1">
    <w:name w:val="Bordered &amp; Lined - Accent"/>
    <w:uiPriority w:val="99"/>
    <w:qFormat/>
    <w:rPr>
      <w:color w:val="404040"/>
    </w:rPr>
    <w:tblPr>
      <w:tblCellMar>
        <w:left w:w="0" w:type="dxa"/>
        <w:top w:w="0" w:type="dxa"/>
        <w:right w:w="0" w:type="dxa"/>
        <w:bottom w:w="0" w:type="dxa"/>
      </w:tblCellMar>
    </w:tblPr>
  </w:style>
  <w:style w:type="table" w:styleId="1228" w:customStyle="1">
    <w:name w:val="List Table 6 Colorful - Accent 1"/>
    <w:uiPriority w:val="99"/>
    <w:qFormat/>
    <w:tblPr>
      <w:tblCellMar>
        <w:left w:w="0" w:type="dxa"/>
        <w:top w:w="0" w:type="dxa"/>
        <w:right w:w="0" w:type="dxa"/>
        <w:bottom w:w="0" w:type="dxa"/>
      </w:tblCellMar>
    </w:tblPr>
  </w:style>
  <w:style w:type="table" w:styleId="1229" w:customStyle="1">
    <w:name w:val="List Table 4 - Accent 3"/>
    <w:uiPriority w:val="99"/>
    <w:qFormat/>
    <w:tblPr>
      <w:tblCellMar>
        <w:left w:w="0" w:type="dxa"/>
        <w:top w:w="0" w:type="dxa"/>
        <w:right w:w="0" w:type="dxa"/>
        <w:bottom w:w="0" w:type="dxa"/>
      </w:tblCellMar>
    </w:tblPr>
  </w:style>
  <w:style w:type="table" w:styleId="1230" w:customStyle="1">
    <w:name w:val="List Table 7 Colorful - Accent 3"/>
    <w:uiPriority w:val="99"/>
    <w:qFormat/>
    <w:tblPr>
      <w:tblCellMar>
        <w:left w:w="0" w:type="dxa"/>
        <w:top w:w="0" w:type="dxa"/>
        <w:right w:w="0" w:type="dxa"/>
        <w:bottom w:w="0" w:type="dxa"/>
      </w:tblCellMar>
    </w:tblPr>
  </w:style>
  <w:style w:type="table" w:styleId="1231" w:customStyle="1">
    <w:name w:val="Grid Table 4 - Accent 2"/>
    <w:uiPriority w:val="59"/>
    <w:qFormat/>
    <w:tblPr>
      <w:tblCellMar>
        <w:left w:w="0" w:type="dxa"/>
        <w:top w:w="0" w:type="dxa"/>
        <w:right w:w="0" w:type="dxa"/>
        <w:bottom w:w="0" w:type="dxa"/>
      </w:tblCellMar>
    </w:tblPr>
  </w:style>
  <w:style w:type="table" w:styleId="1232" w:customStyle="1">
    <w:name w:val="Grid Table 2 - Accent 4"/>
    <w:uiPriority w:val="99"/>
    <w:qFormat/>
    <w:tblPr>
      <w:tblCellMar>
        <w:left w:w="0" w:type="dxa"/>
        <w:top w:w="0" w:type="dxa"/>
        <w:right w:w="0" w:type="dxa"/>
        <w:bottom w:w="0" w:type="dxa"/>
      </w:tblCellMar>
    </w:tblPr>
  </w:style>
  <w:style w:type="table" w:styleId="1233" w:customStyle="1">
    <w:name w:val="Grid Table 7 Colorful - Accent 1"/>
    <w:uiPriority w:val="99"/>
    <w:qFormat/>
    <w:tblPr>
      <w:tblCellMar>
        <w:left w:w="0" w:type="dxa"/>
        <w:top w:w="0" w:type="dxa"/>
        <w:right w:w="0" w:type="dxa"/>
        <w:bottom w:w="0" w:type="dxa"/>
      </w:tblCellMar>
    </w:tblPr>
  </w:style>
  <w:style w:type="table" w:styleId="1234" w:customStyle="1">
    <w:name w:val="List Table 5 Dark - Accent 4"/>
    <w:uiPriority w:val="99"/>
    <w:qFormat/>
    <w:tblPr>
      <w:tblCellMar>
        <w:left w:w="0" w:type="dxa"/>
        <w:top w:w="0" w:type="dxa"/>
        <w:right w:w="0" w:type="dxa"/>
        <w:bottom w:w="0" w:type="dxa"/>
      </w:tblCellMar>
    </w:tblPr>
  </w:style>
  <w:style w:type="table" w:styleId="1235" w:customStyle="1">
    <w:name w:val="List Table 2 - Accent 4"/>
    <w:uiPriority w:val="99"/>
    <w:qFormat/>
    <w:tblPr>
      <w:tblCellMar>
        <w:left w:w="0" w:type="dxa"/>
        <w:top w:w="0" w:type="dxa"/>
        <w:right w:w="0" w:type="dxa"/>
        <w:bottom w:w="0" w:type="dxa"/>
      </w:tblCellMar>
    </w:tblPr>
  </w:style>
  <w:style w:type="table" w:styleId="1236" w:customStyle="1">
    <w:name w:val="List Table 7 Colorful - Accent 5"/>
    <w:uiPriority w:val="99"/>
    <w:qFormat/>
    <w:tblPr>
      <w:tblCellMar>
        <w:left w:w="0" w:type="dxa"/>
        <w:top w:w="0" w:type="dxa"/>
        <w:right w:w="0" w:type="dxa"/>
        <w:bottom w:w="0" w:type="dxa"/>
      </w:tblCellMar>
    </w:tblPr>
  </w:style>
  <w:style w:type="table" w:styleId="1237" w:customStyle="1">
    <w:name w:val="Grid Table 4 - Accent 3"/>
    <w:uiPriority w:val="59"/>
    <w:qFormat/>
    <w:tblPr>
      <w:tblCellMar>
        <w:left w:w="0" w:type="dxa"/>
        <w:top w:w="0" w:type="dxa"/>
        <w:right w:w="0" w:type="dxa"/>
        <w:bottom w:w="0" w:type="dxa"/>
      </w:tblCellMar>
    </w:tblPr>
  </w:style>
  <w:style w:type="table" w:styleId="1238" w:customStyle="1">
    <w:name w:val="Bordered &amp; Lined - Accent 6"/>
    <w:uiPriority w:val="99"/>
    <w:qFormat/>
    <w:rPr>
      <w:color w:val="404040"/>
    </w:rPr>
    <w:tblPr>
      <w:tblCellMar>
        <w:left w:w="0" w:type="dxa"/>
        <w:top w:w="0" w:type="dxa"/>
        <w:right w:w="0" w:type="dxa"/>
        <w:bottom w:w="0" w:type="dxa"/>
      </w:tblCellMar>
    </w:tblPr>
  </w:style>
  <w:style w:type="table" w:styleId="1239" w:customStyle="1">
    <w:name w:val="Grid Table 7 Colorful - Accent 6"/>
    <w:uiPriority w:val="99"/>
    <w:qFormat/>
    <w:tblPr>
      <w:tblCellMar>
        <w:left w:w="0" w:type="dxa"/>
        <w:top w:w="0" w:type="dxa"/>
        <w:right w:w="0" w:type="dxa"/>
        <w:bottom w:w="0" w:type="dxa"/>
      </w:tblCellMar>
    </w:tblPr>
  </w:style>
  <w:style w:type="character" w:styleId="1240" w:customStyle="1">
    <w:name w:val="NormalCharacter"/>
    <w:uiPriority w:val="0"/>
    <w:semiHidden/>
    <w:qFormat/>
  </w:style>
  <w:style w:type="paragraph" w:styleId="1241"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242" w:customStyle="1">
    <w:name w:val="Table Normal"/>
    <w:uiPriority w:val="0"/>
    <w:semiHidden/>
    <w:unhideWhenUsed/>
    <w:qFormat/>
    <w:tblPr>
      <w:tblCellMar>
        <w:left w:w="0" w:type="dxa"/>
        <w:top w:w="0" w:type="dxa"/>
        <w:right w:w="0" w:type="dxa"/>
        <w:bottom w:w="0" w:type="dxa"/>
      </w:tblCellMar>
    </w:tblPr>
  </w:style>
  <w:style w:type="paragraph" w:styleId="1243" w:customStyle="1">
    <w:name w:val="正文13"/>
    <w:next w:val="12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4" w:customStyle="1">
    <w:name w:val="索引 41"/>
    <w:next w:val="1243"/>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numbering" w:styleId="12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宋涛</cp:lastModifiedBy>
  <cp:revision>21</cp:revision>
  <dcterms:created xsi:type="dcterms:W3CDTF">2018-06-10T05:29:00Z</dcterms:created>
  <dcterms:modified xsi:type="dcterms:W3CDTF">2025-10-30T07:42:05Z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0A04285B68A74A109FD0363E805329B7_13</vt:lpwstr>
  </property>
  <property fmtid="{D5CDD505-2E9C-101B-9397-08002B2CF9AE}" pid="4" name="KSOTemplateDocerSaveRecord">
    <vt:lpwstr>eyJoZGlkIjoiOThkY2YxMTQ2MGExNzQyNzM1NDMwOGRhODRmMTU2ZTUiLCJ1c2VySWQiOiIzMDM4NTU2ODgifQ==</vt:lpwstr>
  </property>
</Properties>
</file>